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1D6DD" w14:textId="6EEF84D4" w:rsidR="00C7408C" w:rsidRPr="005A7B90" w:rsidRDefault="00C7408C" w:rsidP="003D72F7">
      <w:pPr>
        <w:spacing w:before="1320" w:after="1080"/>
        <w:rPr>
          <w:color w:val="851130"/>
          <w:sz w:val="76"/>
          <w:szCs w:val="76"/>
        </w:rPr>
      </w:pPr>
      <w:r w:rsidRPr="005A7B90">
        <w:rPr>
          <w:color w:val="851130"/>
          <w:sz w:val="76"/>
          <w:szCs w:val="76"/>
        </w:rPr>
        <w:t>WA Framework</w:t>
      </w:r>
      <w:r w:rsidR="005A7B90" w:rsidRPr="005A7B90">
        <w:rPr>
          <w:color w:val="851130"/>
          <w:sz w:val="76"/>
          <w:szCs w:val="76"/>
        </w:rPr>
        <w:t xml:space="preserve"> for Persistent Pain</w:t>
      </w:r>
      <w:r w:rsidR="00B14B6B" w:rsidRPr="005A7B90">
        <w:rPr>
          <w:color w:val="851130"/>
          <w:sz w:val="76"/>
          <w:szCs w:val="76"/>
        </w:rPr>
        <w:t xml:space="preserve"> </w:t>
      </w:r>
      <w:r w:rsidR="002B583C" w:rsidRPr="005A7B90">
        <w:rPr>
          <w:color w:val="851130"/>
          <w:sz w:val="76"/>
          <w:szCs w:val="76"/>
        </w:rPr>
        <w:t>2016</w:t>
      </w:r>
      <w:r w:rsidR="005A7B90" w:rsidRPr="005A7B90">
        <w:rPr>
          <w:color w:val="851130"/>
          <w:sz w:val="76"/>
          <w:szCs w:val="76"/>
        </w:rPr>
        <w:t xml:space="preserve"> - 2021</w:t>
      </w:r>
    </w:p>
    <w:p w14:paraId="19A83D37" w14:textId="77777777" w:rsidR="00C7408C" w:rsidRPr="0057448A" w:rsidRDefault="00C7408C" w:rsidP="003D72F7">
      <w:pPr>
        <w:spacing w:before="360" w:after="600"/>
        <w:rPr>
          <w:b/>
          <w:color w:val="464E56"/>
          <w:sz w:val="40"/>
          <w:szCs w:val="40"/>
        </w:rPr>
      </w:pPr>
      <w:r w:rsidRPr="0057448A">
        <w:rPr>
          <w:b/>
          <w:color w:val="464E56"/>
          <w:sz w:val="40"/>
          <w:szCs w:val="40"/>
        </w:rPr>
        <w:t>Improving the health of people with persistent pain</w:t>
      </w:r>
    </w:p>
    <w:p w14:paraId="66E76579" w14:textId="3D547485" w:rsidR="00EF5A76" w:rsidRPr="0057448A" w:rsidRDefault="00E77352" w:rsidP="00E77352">
      <w:pPr>
        <w:spacing w:after="480"/>
        <w:jc w:val="center"/>
        <w:rPr>
          <w:bCs/>
          <w:color w:val="C00000"/>
          <w:kern w:val="36"/>
          <w:sz w:val="36"/>
          <w:szCs w:val="48"/>
          <w:lang w:eastAsia="en-AU"/>
        </w:rPr>
      </w:pPr>
      <w:r w:rsidRPr="0057448A">
        <w:rPr>
          <w:noProof/>
          <w:lang w:eastAsia="en-AU"/>
        </w:rPr>
        <w:drawing>
          <wp:inline distT="0" distB="0" distL="0" distR="0" wp14:anchorId="6C06DD78" wp14:editId="716D0DA8">
            <wp:extent cx="5276850" cy="3630859"/>
            <wp:effectExtent l="0" t="0" r="0" b="8255"/>
            <wp:docPr id="6" name="Picture 6" descr="WA Health Networks Marbles Logo, image of marbles connected together." title="WA Health Networks Mar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17295228_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8999" cy="3652980"/>
                    </a:xfrm>
                    <a:prstGeom prst="rect">
                      <a:avLst/>
                    </a:prstGeom>
                  </pic:spPr>
                </pic:pic>
              </a:graphicData>
            </a:graphic>
          </wp:inline>
        </w:drawing>
      </w:r>
      <w:r w:rsidR="00EF5A76" w:rsidRPr="0057448A">
        <w:br w:type="page"/>
      </w:r>
    </w:p>
    <w:p w14:paraId="562CD2A2" w14:textId="77777777" w:rsidR="00EF5A76" w:rsidRPr="0057448A" w:rsidRDefault="00EF5A76">
      <w:pPr>
        <w:spacing w:after="0"/>
        <w:sectPr w:rsidR="00EF5A76" w:rsidRPr="0057448A" w:rsidSect="00716E13">
          <w:headerReference w:type="default" r:id="rId10"/>
          <w:footerReference w:type="default" r:id="rId11"/>
          <w:headerReference w:type="first" r:id="rId12"/>
          <w:footerReference w:type="first" r:id="rId13"/>
          <w:endnotePr>
            <w:numFmt w:val="decimal"/>
          </w:endnotePr>
          <w:pgSz w:w="11900" w:h="16840"/>
          <w:pgMar w:top="1440" w:right="1080" w:bottom="1440" w:left="1080" w:header="708" w:footer="283" w:gutter="0"/>
          <w:pgNumType w:start="0"/>
          <w:cols w:space="708"/>
          <w:titlePg/>
          <w:docGrid w:linePitch="360"/>
        </w:sectPr>
      </w:pPr>
    </w:p>
    <w:sdt>
      <w:sdtPr>
        <w:rPr>
          <w:b/>
          <w:bCs/>
          <w:color w:val="auto"/>
          <w:sz w:val="24"/>
        </w:rPr>
        <w:id w:val="-412317069"/>
        <w:docPartObj>
          <w:docPartGallery w:val="Table of Contents"/>
          <w:docPartUnique/>
        </w:docPartObj>
      </w:sdtPr>
      <w:sdtEndPr>
        <w:rPr>
          <w:b w:val="0"/>
          <w:bCs w:val="0"/>
          <w:noProof/>
        </w:rPr>
      </w:sdtEndPr>
      <w:sdtContent>
        <w:p w14:paraId="49E3678F" w14:textId="4324BEC1" w:rsidR="008D4C5E" w:rsidRDefault="008D4C5E" w:rsidP="002914B6">
          <w:pPr>
            <w:pStyle w:val="TOC1"/>
          </w:pPr>
          <w:r>
            <w:t>Contents</w:t>
          </w:r>
        </w:p>
        <w:p w14:paraId="700512D2" w14:textId="77777777" w:rsidR="00BF36C9" w:rsidRDefault="008D4C5E">
          <w:pPr>
            <w:pStyle w:val="TOC1"/>
            <w:rPr>
              <w:rFonts w:asciiTheme="minorHAnsi" w:eastAsiaTheme="minorEastAsia" w:hAnsiTheme="minorHAnsi" w:cstheme="minorBidi"/>
              <w:noProof/>
              <w:color w:val="auto"/>
              <w:sz w:val="22"/>
              <w:szCs w:val="22"/>
              <w:lang w:eastAsia="en-AU"/>
            </w:rPr>
          </w:pPr>
          <w:r>
            <w:fldChar w:fldCharType="begin"/>
          </w:r>
          <w:r>
            <w:instrText xml:space="preserve"> TOC \o "1-3" \h \z \u </w:instrText>
          </w:r>
          <w:r>
            <w:fldChar w:fldCharType="separate"/>
          </w:r>
          <w:hyperlink w:anchor="_Toc460577526" w:history="1">
            <w:r w:rsidR="00BF36C9" w:rsidRPr="0057197E">
              <w:rPr>
                <w:rStyle w:val="Hyperlink"/>
                <w:noProof/>
              </w:rPr>
              <w:t>1. Executive Summary</w:t>
            </w:r>
            <w:r w:rsidR="00BF36C9">
              <w:rPr>
                <w:noProof/>
                <w:webHidden/>
              </w:rPr>
              <w:tab/>
            </w:r>
            <w:r w:rsidR="00BF36C9">
              <w:rPr>
                <w:noProof/>
                <w:webHidden/>
              </w:rPr>
              <w:fldChar w:fldCharType="begin"/>
            </w:r>
            <w:r w:rsidR="00BF36C9">
              <w:rPr>
                <w:noProof/>
                <w:webHidden/>
              </w:rPr>
              <w:instrText xml:space="preserve"> PAGEREF _Toc460577526 \h </w:instrText>
            </w:r>
            <w:r w:rsidR="00BF36C9">
              <w:rPr>
                <w:noProof/>
                <w:webHidden/>
              </w:rPr>
            </w:r>
            <w:r w:rsidR="00BF36C9">
              <w:rPr>
                <w:noProof/>
                <w:webHidden/>
              </w:rPr>
              <w:fldChar w:fldCharType="separate"/>
            </w:r>
            <w:r w:rsidR="0049264E">
              <w:rPr>
                <w:noProof/>
                <w:webHidden/>
              </w:rPr>
              <w:t>2</w:t>
            </w:r>
            <w:r w:rsidR="00BF36C9">
              <w:rPr>
                <w:noProof/>
                <w:webHidden/>
              </w:rPr>
              <w:fldChar w:fldCharType="end"/>
            </w:r>
          </w:hyperlink>
        </w:p>
        <w:p w14:paraId="0DAFF9A7" w14:textId="77777777" w:rsidR="00BF36C9" w:rsidRDefault="00AB1D68">
          <w:pPr>
            <w:pStyle w:val="TOC1"/>
            <w:rPr>
              <w:rFonts w:asciiTheme="minorHAnsi" w:eastAsiaTheme="minorEastAsia" w:hAnsiTheme="minorHAnsi" w:cstheme="minorBidi"/>
              <w:noProof/>
              <w:color w:val="auto"/>
              <w:sz w:val="22"/>
              <w:szCs w:val="22"/>
              <w:lang w:eastAsia="en-AU"/>
            </w:rPr>
          </w:pPr>
          <w:hyperlink w:anchor="_Toc460577527" w:history="1">
            <w:r w:rsidR="00BF36C9" w:rsidRPr="0057197E">
              <w:rPr>
                <w:rStyle w:val="Hyperlink"/>
                <w:noProof/>
              </w:rPr>
              <w:t>2. The WA Framework for Persistent Pain</w:t>
            </w:r>
            <w:r w:rsidR="00BF36C9">
              <w:rPr>
                <w:noProof/>
                <w:webHidden/>
              </w:rPr>
              <w:tab/>
            </w:r>
            <w:r w:rsidR="00BF36C9">
              <w:rPr>
                <w:noProof/>
                <w:webHidden/>
              </w:rPr>
              <w:fldChar w:fldCharType="begin"/>
            </w:r>
            <w:r w:rsidR="00BF36C9">
              <w:rPr>
                <w:noProof/>
                <w:webHidden/>
              </w:rPr>
              <w:instrText xml:space="preserve"> PAGEREF _Toc460577527 \h </w:instrText>
            </w:r>
            <w:r w:rsidR="00BF36C9">
              <w:rPr>
                <w:noProof/>
                <w:webHidden/>
              </w:rPr>
            </w:r>
            <w:r w:rsidR="00BF36C9">
              <w:rPr>
                <w:noProof/>
                <w:webHidden/>
              </w:rPr>
              <w:fldChar w:fldCharType="separate"/>
            </w:r>
            <w:r w:rsidR="0049264E">
              <w:rPr>
                <w:noProof/>
                <w:webHidden/>
              </w:rPr>
              <w:t>3</w:t>
            </w:r>
            <w:r w:rsidR="00BF36C9">
              <w:rPr>
                <w:noProof/>
                <w:webHidden/>
              </w:rPr>
              <w:fldChar w:fldCharType="end"/>
            </w:r>
          </w:hyperlink>
        </w:p>
        <w:p w14:paraId="33093CC8" w14:textId="77777777" w:rsidR="00BF36C9" w:rsidRDefault="00AB1D68">
          <w:pPr>
            <w:pStyle w:val="TOC2"/>
            <w:tabs>
              <w:tab w:val="right" w:leader="dot" w:pos="10189"/>
            </w:tabs>
            <w:rPr>
              <w:rFonts w:asciiTheme="minorHAnsi" w:eastAsiaTheme="minorEastAsia" w:hAnsiTheme="minorHAnsi" w:cstheme="minorBidi"/>
              <w:noProof/>
              <w:color w:val="auto"/>
              <w:sz w:val="22"/>
              <w:szCs w:val="22"/>
              <w:lang w:eastAsia="en-AU"/>
            </w:rPr>
          </w:pPr>
          <w:hyperlink w:anchor="_Toc460577528" w:history="1">
            <w:r w:rsidR="00BF36C9" w:rsidRPr="0057197E">
              <w:rPr>
                <w:rStyle w:val="Hyperlink"/>
                <w:noProof/>
              </w:rPr>
              <w:t>2.1 Vision</w:t>
            </w:r>
            <w:r w:rsidR="00BF36C9">
              <w:rPr>
                <w:noProof/>
                <w:webHidden/>
              </w:rPr>
              <w:tab/>
            </w:r>
            <w:r w:rsidR="00BF36C9">
              <w:rPr>
                <w:noProof/>
                <w:webHidden/>
              </w:rPr>
              <w:fldChar w:fldCharType="begin"/>
            </w:r>
            <w:r w:rsidR="00BF36C9">
              <w:rPr>
                <w:noProof/>
                <w:webHidden/>
              </w:rPr>
              <w:instrText xml:space="preserve"> PAGEREF _Toc460577528 \h </w:instrText>
            </w:r>
            <w:r w:rsidR="00BF36C9">
              <w:rPr>
                <w:noProof/>
                <w:webHidden/>
              </w:rPr>
            </w:r>
            <w:r w:rsidR="00BF36C9">
              <w:rPr>
                <w:noProof/>
                <w:webHidden/>
              </w:rPr>
              <w:fldChar w:fldCharType="separate"/>
            </w:r>
            <w:r w:rsidR="0049264E">
              <w:rPr>
                <w:noProof/>
                <w:webHidden/>
              </w:rPr>
              <w:t>3</w:t>
            </w:r>
            <w:r w:rsidR="00BF36C9">
              <w:rPr>
                <w:noProof/>
                <w:webHidden/>
              </w:rPr>
              <w:fldChar w:fldCharType="end"/>
            </w:r>
          </w:hyperlink>
        </w:p>
        <w:p w14:paraId="046D9894" w14:textId="77777777" w:rsidR="00BF36C9" w:rsidRDefault="00AB1D68">
          <w:pPr>
            <w:pStyle w:val="TOC2"/>
            <w:tabs>
              <w:tab w:val="right" w:leader="dot" w:pos="10189"/>
            </w:tabs>
            <w:rPr>
              <w:rFonts w:asciiTheme="minorHAnsi" w:eastAsiaTheme="minorEastAsia" w:hAnsiTheme="minorHAnsi" w:cstheme="minorBidi"/>
              <w:noProof/>
              <w:color w:val="auto"/>
              <w:sz w:val="22"/>
              <w:szCs w:val="22"/>
              <w:lang w:eastAsia="en-AU"/>
            </w:rPr>
          </w:pPr>
          <w:hyperlink w:anchor="_Toc460577529" w:history="1">
            <w:r w:rsidR="00BF36C9" w:rsidRPr="0057197E">
              <w:rPr>
                <w:rStyle w:val="Hyperlink"/>
                <w:noProof/>
              </w:rPr>
              <w:t>2.2 Aim</w:t>
            </w:r>
            <w:r w:rsidR="00BF36C9">
              <w:rPr>
                <w:noProof/>
                <w:webHidden/>
              </w:rPr>
              <w:tab/>
            </w:r>
            <w:r w:rsidR="00BF36C9">
              <w:rPr>
                <w:noProof/>
                <w:webHidden/>
              </w:rPr>
              <w:fldChar w:fldCharType="begin"/>
            </w:r>
            <w:r w:rsidR="00BF36C9">
              <w:rPr>
                <w:noProof/>
                <w:webHidden/>
              </w:rPr>
              <w:instrText xml:space="preserve"> PAGEREF _Toc460577529 \h </w:instrText>
            </w:r>
            <w:r w:rsidR="00BF36C9">
              <w:rPr>
                <w:noProof/>
                <w:webHidden/>
              </w:rPr>
            </w:r>
            <w:r w:rsidR="00BF36C9">
              <w:rPr>
                <w:noProof/>
                <w:webHidden/>
              </w:rPr>
              <w:fldChar w:fldCharType="separate"/>
            </w:r>
            <w:r w:rsidR="0049264E">
              <w:rPr>
                <w:noProof/>
                <w:webHidden/>
              </w:rPr>
              <w:t>3</w:t>
            </w:r>
            <w:r w:rsidR="00BF36C9">
              <w:rPr>
                <w:noProof/>
                <w:webHidden/>
              </w:rPr>
              <w:fldChar w:fldCharType="end"/>
            </w:r>
          </w:hyperlink>
        </w:p>
        <w:p w14:paraId="7B832A06" w14:textId="77777777" w:rsidR="00BF36C9" w:rsidRDefault="00AB1D68">
          <w:pPr>
            <w:pStyle w:val="TOC2"/>
            <w:tabs>
              <w:tab w:val="right" w:leader="dot" w:pos="10189"/>
            </w:tabs>
            <w:rPr>
              <w:rFonts w:asciiTheme="minorHAnsi" w:eastAsiaTheme="minorEastAsia" w:hAnsiTheme="minorHAnsi" w:cstheme="minorBidi"/>
              <w:noProof/>
              <w:color w:val="auto"/>
              <w:sz w:val="22"/>
              <w:szCs w:val="22"/>
              <w:lang w:eastAsia="en-AU"/>
            </w:rPr>
          </w:pPr>
          <w:hyperlink w:anchor="_Toc460577530" w:history="1">
            <w:r w:rsidR="00BF36C9" w:rsidRPr="0057197E">
              <w:rPr>
                <w:rStyle w:val="Hyperlink"/>
                <w:noProof/>
              </w:rPr>
              <w:t>2.3 Purpose</w:t>
            </w:r>
            <w:r w:rsidR="00BF36C9">
              <w:rPr>
                <w:noProof/>
                <w:webHidden/>
              </w:rPr>
              <w:tab/>
            </w:r>
            <w:r w:rsidR="00BF36C9">
              <w:rPr>
                <w:noProof/>
                <w:webHidden/>
              </w:rPr>
              <w:fldChar w:fldCharType="begin"/>
            </w:r>
            <w:r w:rsidR="00BF36C9">
              <w:rPr>
                <w:noProof/>
                <w:webHidden/>
              </w:rPr>
              <w:instrText xml:space="preserve"> PAGEREF _Toc460577530 \h </w:instrText>
            </w:r>
            <w:r w:rsidR="00BF36C9">
              <w:rPr>
                <w:noProof/>
                <w:webHidden/>
              </w:rPr>
            </w:r>
            <w:r w:rsidR="00BF36C9">
              <w:rPr>
                <w:noProof/>
                <w:webHidden/>
              </w:rPr>
              <w:fldChar w:fldCharType="separate"/>
            </w:r>
            <w:r w:rsidR="0049264E">
              <w:rPr>
                <w:noProof/>
                <w:webHidden/>
              </w:rPr>
              <w:t>3</w:t>
            </w:r>
            <w:r w:rsidR="00BF36C9">
              <w:rPr>
                <w:noProof/>
                <w:webHidden/>
              </w:rPr>
              <w:fldChar w:fldCharType="end"/>
            </w:r>
          </w:hyperlink>
        </w:p>
        <w:p w14:paraId="71F01439" w14:textId="77777777" w:rsidR="00BF36C9" w:rsidRDefault="00AB1D68">
          <w:pPr>
            <w:pStyle w:val="TOC2"/>
            <w:tabs>
              <w:tab w:val="right" w:leader="dot" w:pos="10189"/>
            </w:tabs>
            <w:rPr>
              <w:rFonts w:asciiTheme="minorHAnsi" w:eastAsiaTheme="minorEastAsia" w:hAnsiTheme="minorHAnsi" w:cstheme="minorBidi"/>
              <w:noProof/>
              <w:color w:val="auto"/>
              <w:sz w:val="22"/>
              <w:szCs w:val="22"/>
              <w:lang w:eastAsia="en-AU"/>
            </w:rPr>
          </w:pPr>
          <w:hyperlink w:anchor="_Toc460577531" w:history="1">
            <w:r w:rsidR="00BF36C9" w:rsidRPr="0057197E">
              <w:rPr>
                <w:rStyle w:val="Hyperlink"/>
                <w:noProof/>
              </w:rPr>
              <w:t>2.4 Guiding Principles</w:t>
            </w:r>
            <w:r w:rsidR="00BF36C9">
              <w:rPr>
                <w:noProof/>
                <w:webHidden/>
              </w:rPr>
              <w:tab/>
            </w:r>
            <w:r w:rsidR="00BF36C9">
              <w:rPr>
                <w:noProof/>
                <w:webHidden/>
              </w:rPr>
              <w:fldChar w:fldCharType="begin"/>
            </w:r>
            <w:r w:rsidR="00BF36C9">
              <w:rPr>
                <w:noProof/>
                <w:webHidden/>
              </w:rPr>
              <w:instrText xml:space="preserve"> PAGEREF _Toc460577531 \h </w:instrText>
            </w:r>
            <w:r w:rsidR="00BF36C9">
              <w:rPr>
                <w:noProof/>
                <w:webHidden/>
              </w:rPr>
            </w:r>
            <w:r w:rsidR="00BF36C9">
              <w:rPr>
                <w:noProof/>
                <w:webHidden/>
              </w:rPr>
              <w:fldChar w:fldCharType="separate"/>
            </w:r>
            <w:r w:rsidR="0049264E">
              <w:rPr>
                <w:noProof/>
                <w:webHidden/>
              </w:rPr>
              <w:t>3</w:t>
            </w:r>
            <w:r w:rsidR="00BF36C9">
              <w:rPr>
                <w:noProof/>
                <w:webHidden/>
              </w:rPr>
              <w:fldChar w:fldCharType="end"/>
            </w:r>
          </w:hyperlink>
        </w:p>
        <w:p w14:paraId="2244CC10" w14:textId="77777777" w:rsidR="00BF36C9" w:rsidRDefault="00AB1D68">
          <w:pPr>
            <w:pStyle w:val="TOC2"/>
            <w:tabs>
              <w:tab w:val="right" w:leader="dot" w:pos="10189"/>
            </w:tabs>
            <w:rPr>
              <w:rFonts w:asciiTheme="minorHAnsi" w:eastAsiaTheme="minorEastAsia" w:hAnsiTheme="minorHAnsi" w:cstheme="minorBidi"/>
              <w:noProof/>
              <w:color w:val="auto"/>
              <w:sz w:val="22"/>
              <w:szCs w:val="22"/>
              <w:lang w:eastAsia="en-AU"/>
            </w:rPr>
          </w:pPr>
          <w:hyperlink w:anchor="_Toc460577532" w:history="1">
            <w:r w:rsidR="00BF36C9" w:rsidRPr="0057197E">
              <w:rPr>
                <w:rStyle w:val="Hyperlink"/>
                <w:noProof/>
              </w:rPr>
              <w:t>2.5 Objectives</w:t>
            </w:r>
            <w:r w:rsidR="00BF36C9">
              <w:rPr>
                <w:noProof/>
                <w:webHidden/>
              </w:rPr>
              <w:tab/>
            </w:r>
            <w:r w:rsidR="00BF36C9">
              <w:rPr>
                <w:noProof/>
                <w:webHidden/>
              </w:rPr>
              <w:fldChar w:fldCharType="begin"/>
            </w:r>
            <w:r w:rsidR="00BF36C9">
              <w:rPr>
                <w:noProof/>
                <w:webHidden/>
              </w:rPr>
              <w:instrText xml:space="preserve"> PAGEREF _Toc460577532 \h </w:instrText>
            </w:r>
            <w:r w:rsidR="00BF36C9">
              <w:rPr>
                <w:noProof/>
                <w:webHidden/>
              </w:rPr>
            </w:r>
            <w:r w:rsidR="00BF36C9">
              <w:rPr>
                <w:noProof/>
                <w:webHidden/>
              </w:rPr>
              <w:fldChar w:fldCharType="separate"/>
            </w:r>
            <w:r w:rsidR="0049264E">
              <w:rPr>
                <w:noProof/>
                <w:webHidden/>
              </w:rPr>
              <w:t>3</w:t>
            </w:r>
            <w:r w:rsidR="00BF36C9">
              <w:rPr>
                <w:noProof/>
                <w:webHidden/>
              </w:rPr>
              <w:fldChar w:fldCharType="end"/>
            </w:r>
          </w:hyperlink>
        </w:p>
        <w:p w14:paraId="4455574E" w14:textId="77777777" w:rsidR="00BF36C9" w:rsidRDefault="00AB1D68">
          <w:pPr>
            <w:pStyle w:val="TOC1"/>
            <w:rPr>
              <w:rFonts w:asciiTheme="minorHAnsi" w:eastAsiaTheme="minorEastAsia" w:hAnsiTheme="minorHAnsi" w:cstheme="minorBidi"/>
              <w:noProof/>
              <w:color w:val="auto"/>
              <w:sz w:val="22"/>
              <w:szCs w:val="22"/>
              <w:lang w:eastAsia="en-AU"/>
            </w:rPr>
          </w:pPr>
          <w:hyperlink w:anchor="_Toc460577533" w:history="1">
            <w:r w:rsidR="00BF36C9" w:rsidRPr="0057197E">
              <w:rPr>
                <w:rStyle w:val="Hyperlink"/>
                <w:noProof/>
              </w:rPr>
              <w:t>3. Introduction</w:t>
            </w:r>
            <w:r w:rsidR="00BF36C9">
              <w:rPr>
                <w:noProof/>
                <w:webHidden/>
              </w:rPr>
              <w:tab/>
            </w:r>
            <w:r w:rsidR="00BF36C9">
              <w:rPr>
                <w:noProof/>
                <w:webHidden/>
              </w:rPr>
              <w:fldChar w:fldCharType="begin"/>
            </w:r>
            <w:r w:rsidR="00BF36C9">
              <w:rPr>
                <w:noProof/>
                <w:webHidden/>
              </w:rPr>
              <w:instrText xml:space="preserve"> PAGEREF _Toc460577533 \h </w:instrText>
            </w:r>
            <w:r w:rsidR="00BF36C9">
              <w:rPr>
                <w:noProof/>
                <w:webHidden/>
              </w:rPr>
            </w:r>
            <w:r w:rsidR="00BF36C9">
              <w:rPr>
                <w:noProof/>
                <w:webHidden/>
              </w:rPr>
              <w:fldChar w:fldCharType="separate"/>
            </w:r>
            <w:r w:rsidR="0049264E">
              <w:rPr>
                <w:noProof/>
                <w:webHidden/>
              </w:rPr>
              <w:t>4</w:t>
            </w:r>
            <w:r w:rsidR="00BF36C9">
              <w:rPr>
                <w:noProof/>
                <w:webHidden/>
              </w:rPr>
              <w:fldChar w:fldCharType="end"/>
            </w:r>
          </w:hyperlink>
        </w:p>
        <w:p w14:paraId="19032ED8" w14:textId="77777777" w:rsidR="00BF36C9" w:rsidRDefault="00AB1D68">
          <w:pPr>
            <w:pStyle w:val="TOC2"/>
            <w:tabs>
              <w:tab w:val="right" w:leader="dot" w:pos="10189"/>
            </w:tabs>
            <w:rPr>
              <w:rFonts w:asciiTheme="minorHAnsi" w:eastAsiaTheme="minorEastAsia" w:hAnsiTheme="minorHAnsi" w:cstheme="minorBidi"/>
              <w:noProof/>
              <w:color w:val="auto"/>
              <w:sz w:val="22"/>
              <w:szCs w:val="22"/>
              <w:lang w:eastAsia="en-AU"/>
            </w:rPr>
          </w:pPr>
          <w:hyperlink w:anchor="_Toc460577534" w:history="1">
            <w:r w:rsidR="00BF36C9" w:rsidRPr="0057197E">
              <w:rPr>
                <w:rStyle w:val="Hyperlink"/>
                <w:noProof/>
              </w:rPr>
              <w:t>3.1 Defining Pain</w:t>
            </w:r>
            <w:r w:rsidR="00BF36C9">
              <w:rPr>
                <w:noProof/>
                <w:webHidden/>
              </w:rPr>
              <w:tab/>
            </w:r>
            <w:r w:rsidR="00BF36C9">
              <w:rPr>
                <w:noProof/>
                <w:webHidden/>
              </w:rPr>
              <w:fldChar w:fldCharType="begin"/>
            </w:r>
            <w:r w:rsidR="00BF36C9">
              <w:rPr>
                <w:noProof/>
                <w:webHidden/>
              </w:rPr>
              <w:instrText xml:space="preserve"> PAGEREF _Toc460577534 \h </w:instrText>
            </w:r>
            <w:r w:rsidR="00BF36C9">
              <w:rPr>
                <w:noProof/>
                <w:webHidden/>
              </w:rPr>
            </w:r>
            <w:r w:rsidR="00BF36C9">
              <w:rPr>
                <w:noProof/>
                <w:webHidden/>
              </w:rPr>
              <w:fldChar w:fldCharType="separate"/>
            </w:r>
            <w:r w:rsidR="0049264E">
              <w:rPr>
                <w:noProof/>
                <w:webHidden/>
              </w:rPr>
              <w:t>4</w:t>
            </w:r>
            <w:r w:rsidR="00BF36C9">
              <w:rPr>
                <w:noProof/>
                <w:webHidden/>
              </w:rPr>
              <w:fldChar w:fldCharType="end"/>
            </w:r>
          </w:hyperlink>
        </w:p>
        <w:p w14:paraId="2A28D057" w14:textId="77777777" w:rsidR="00BF36C9" w:rsidRDefault="00AB1D68">
          <w:pPr>
            <w:pStyle w:val="TOC2"/>
            <w:tabs>
              <w:tab w:val="right" w:leader="dot" w:pos="10189"/>
            </w:tabs>
            <w:rPr>
              <w:rFonts w:asciiTheme="minorHAnsi" w:eastAsiaTheme="minorEastAsia" w:hAnsiTheme="minorHAnsi" w:cstheme="minorBidi"/>
              <w:noProof/>
              <w:color w:val="auto"/>
              <w:sz w:val="22"/>
              <w:szCs w:val="22"/>
              <w:lang w:eastAsia="en-AU"/>
            </w:rPr>
          </w:pPr>
          <w:hyperlink w:anchor="_Toc460577535" w:history="1">
            <w:r w:rsidR="00BF36C9" w:rsidRPr="0057197E">
              <w:rPr>
                <w:rStyle w:val="Hyperlink"/>
                <w:noProof/>
              </w:rPr>
              <w:t>3.2 Prevalence of Pain</w:t>
            </w:r>
            <w:r w:rsidR="00BF36C9">
              <w:rPr>
                <w:noProof/>
                <w:webHidden/>
              </w:rPr>
              <w:tab/>
            </w:r>
            <w:r w:rsidR="00BF36C9">
              <w:rPr>
                <w:noProof/>
                <w:webHidden/>
              </w:rPr>
              <w:fldChar w:fldCharType="begin"/>
            </w:r>
            <w:r w:rsidR="00BF36C9">
              <w:rPr>
                <w:noProof/>
                <w:webHidden/>
              </w:rPr>
              <w:instrText xml:space="preserve"> PAGEREF _Toc460577535 \h </w:instrText>
            </w:r>
            <w:r w:rsidR="00BF36C9">
              <w:rPr>
                <w:noProof/>
                <w:webHidden/>
              </w:rPr>
            </w:r>
            <w:r w:rsidR="00BF36C9">
              <w:rPr>
                <w:noProof/>
                <w:webHidden/>
              </w:rPr>
              <w:fldChar w:fldCharType="separate"/>
            </w:r>
            <w:r w:rsidR="0049264E">
              <w:rPr>
                <w:noProof/>
                <w:webHidden/>
              </w:rPr>
              <w:t>4</w:t>
            </w:r>
            <w:r w:rsidR="00BF36C9">
              <w:rPr>
                <w:noProof/>
                <w:webHidden/>
              </w:rPr>
              <w:fldChar w:fldCharType="end"/>
            </w:r>
          </w:hyperlink>
        </w:p>
        <w:p w14:paraId="7ACD5219" w14:textId="77777777" w:rsidR="00BF36C9" w:rsidRDefault="00AB1D68">
          <w:pPr>
            <w:pStyle w:val="TOC2"/>
            <w:tabs>
              <w:tab w:val="right" w:leader="dot" w:pos="10189"/>
            </w:tabs>
            <w:rPr>
              <w:rFonts w:asciiTheme="minorHAnsi" w:eastAsiaTheme="minorEastAsia" w:hAnsiTheme="minorHAnsi" w:cstheme="minorBidi"/>
              <w:noProof/>
              <w:color w:val="auto"/>
              <w:sz w:val="22"/>
              <w:szCs w:val="22"/>
              <w:lang w:eastAsia="en-AU"/>
            </w:rPr>
          </w:pPr>
          <w:hyperlink w:anchor="_Toc460577536" w:history="1">
            <w:r w:rsidR="00BF36C9" w:rsidRPr="0057197E">
              <w:rPr>
                <w:rStyle w:val="Hyperlink"/>
                <w:noProof/>
              </w:rPr>
              <w:t>3.3 Economic and Social Impact</w:t>
            </w:r>
            <w:r w:rsidR="00BF36C9">
              <w:rPr>
                <w:noProof/>
                <w:webHidden/>
              </w:rPr>
              <w:tab/>
            </w:r>
            <w:r w:rsidR="00BF36C9">
              <w:rPr>
                <w:noProof/>
                <w:webHidden/>
              </w:rPr>
              <w:fldChar w:fldCharType="begin"/>
            </w:r>
            <w:r w:rsidR="00BF36C9">
              <w:rPr>
                <w:noProof/>
                <w:webHidden/>
              </w:rPr>
              <w:instrText xml:space="preserve"> PAGEREF _Toc460577536 \h </w:instrText>
            </w:r>
            <w:r w:rsidR="00BF36C9">
              <w:rPr>
                <w:noProof/>
                <w:webHidden/>
              </w:rPr>
            </w:r>
            <w:r w:rsidR="00BF36C9">
              <w:rPr>
                <w:noProof/>
                <w:webHidden/>
              </w:rPr>
              <w:fldChar w:fldCharType="separate"/>
            </w:r>
            <w:r w:rsidR="0049264E">
              <w:rPr>
                <w:noProof/>
                <w:webHidden/>
              </w:rPr>
              <w:t>5</w:t>
            </w:r>
            <w:r w:rsidR="00BF36C9">
              <w:rPr>
                <w:noProof/>
                <w:webHidden/>
              </w:rPr>
              <w:fldChar w:fldCharType="end"/>
            </w:r>
          </w:hyperlink>
        </w:p>
        <w:p w14:paraId="31D387A3" w14:textId="77777777" w:rsidR="00BF36C9" w:rsidRDefault="00AB1D68">
          <w:pPr>
            <w:pStyle w:val="TOC2"/>
            <w:tabs>
              <w:tab w:val="right" w:leader="dot" w:pos="10189"/>
            </w:tabs>
            <w:rPr>
              <w:rFonts w:asciiTheme="minorHAnsi" w:eastAsiaTheme="minorEastAsia" w:hAnsiTheme="minorHAnsi" w:cstheme="minorBidi"/>
              <w:noProof/>
              <w:color w:val="auto"/>
              <w:sz w:val="22"/>
              <w:szCs w:val="22"/>
              <w:lang w:eastAsia="en-AU"/>
            </w:rPr>
          </w:pPr>
          <w:hyperlink w:anchor="_Toc460577537" w:history="1">
            <w:r w:rsidR="00BF36C9" w:rsidRPr="0057197E">
              <w:rPr>
                <w:rStyle w:val="Hyperlink"/>
                <w:noProof/>
              </w:rPr>
              <w:t>3.4 Complexity of Pain</w:t>
            </w:r>
            <w:r w:rsidR="00BF36C9">
              <w:rPr>
                <w:noProof/>
                <w:webHidden/>
              </w:rPr>
              <w:tab/>
            </w:r>
            <w:r w:rsidR="00BF36C9">
              <w:rPr>
                <w:noProof/>
                <w:webHidden/>
              </w:rPr>
              <w:fldChar w:fldCharType="begin"/>
            </w:r>
            <w:r w:rsidR="00BF36C9">
              <w:rPr>
                <w:noProof/>
                <w:webHidden/>
              </w:rPr>
              <w:instrText xml:space="preserve"> PAGEREF _Toc460577537 \h </w:instrText>
            </w:r>
            <w:r w:rsidR="00BF36C9">
              <w:rPr>
                <w:noProof/>
                <w:webHidden/>
              </w:rPr>
            </w:r>
            <w:r w:rsidR="00BF36C9">
              <w:rPr>
                <w:noProof/>
                <w:webHidden/>
              </w:rPr>
              <w:fldChar w:fldCharType="separate"/>
            </w:r>
            <w:r w:rsidR="0049264E">
              <w:rPr>
                <w:noProof/>
                <w:webHidden/>
              </w:rPr>
              <w:t>5</w:t>
            </w:r>
            <w:r w:rsidR="00BF36C9">
              <w:rPr>
                <w:noProof/>
                <w:webHidden/>
              </w:rPr>
              <w:fldChar w:fldCharType="end"/>
            </w:r>
          </w:hyperlink>
        </w:p>
        <w:p w14:paraId="1B074A1D" w14:textId="77777777" w:rsidR="00BF36C9" w:rsidRDefault="00AB1D68">
          <w:pPr>
            <w:pStyle w:val="TOC2"/>
            <w:tabs>
              <w:tab w:val="right" w:leader="dot" w:pos="10189"/>
            </w:tabs>
            <w:rPr>
              <w:rFonts w:asciiTheme="minorHAnsi" w:eastAsiaTheme="minorEastAsia" w:hAnsiTheme="minorHAnsi" w:cstheme="minorBidi"/>
              <w:noProof/>
              <w:color w:val="auto"/>
              <w:sz w:val="22"/>
              <w:szCs w:val="22"/>
              <w:lang w:eastAsia="en-AU"/>
            </w:rPr>
          </w:pPr>
          <w:hyperlink w:anchor="_Toc460577538" w:history="1">
            <w:r w:rsidR="00BF36C9" w:rsidRPr="0057197E">
              <w:rPr>
                <w:rStyle w:val="Hyperlink"/>
                <w:noProof/>
              </w:rPr>
              <w:t>3.5 The National Pain Strategy</w:t>
            </w:r>
            <w:r w:rsidR="00BF36C9">
              <w:rPr>
                <w:noProof/>
                <w:webHidden/>
              </w:rPr>
              <w:tab/>
            </w:r>
            <w:r w:rsidR="00BF36C9">
              <w:rPr>
                <w:noProof/>
                <w:webHidden/>
              </w:rPr>
              <w:fldChar w:fldCharType="begin"/>
            </w:r>
            <w:r w:rsidR="00BF36C9">
              <w:rPr>
                <w:noProof/>
                <w:webHidden/>
              </w:rPr>
              <w:instrText xml:space="preserve"> PAGEREF _Toc460577538 \h </w:instrText>
            </w:r>
            <w:r w:rsidR="00BF36C9">
              <w:rPr>
                <w:noProof/>
                <w:webHidden/>
              </w:rPr>
            </w:r>
            <w:r w:rsidR="00BF36C9">
              <w:rPr>
                <w:noProof/>
                <w:webHidden/>
              </w:rPr>
              <w:fldChar w:fldCharType="separate"/>
            </w:r>
            <w:r w:rsidR="0049264E">
              <w:rPr>
                <w:noProof/>
                <w:webHidden/>
              </w:rPr>
              <w:t>6</w:t>
            </w:r>
            <w:r w:rsidR="00BF36C9">
              <w:rPr>
                <w:noProof/>
                <w:webHidden/>
              </w:rPr>
              <w:fldChar w:fldCharType="end"/>
            </w:r>
          </w:hyperlink>
        </w:p>
        <w:p w14:paraId="01B30278" w14:textId="77777777" w:rsidR="00BF36C9" w:rsidRDefault="00AB1D68">
          <w:pPr>
            <w:pStyle w:val="TOC1"/>
            <w:rPr>
              <w:rFonts w:asciiTheme="minorHAnsi" w:eastAsiaTheme="minorEastAsia" w:hAnsiTheme="minorHAnsi" w:cstheme="minorBidi"/>
              <w:noProof/>
              <w:color w:val="auto"/>
              <w:sz w:val="22"/>
              <w:szCs w:val="22"/>
              <w:lang w:eastAsia="en-AU"/>
            </w:rPr>
          </w:pPr>
          <w:hyperlink w:anchor="_Toc460577539" w:history="1">
            <w:r w:rsidR="00BF36C9" w:rsidRPr="0057197E">
              <w:rPr>
                <w:rStyle w:val="Hyperlink"/>
                <w:noProof/>
              </w:rPr>
              <w:t>4. Priority Areas and Objectives</w:t>
            </w:r>
            <w:r w:rsidR="00BF36C9">
              <w:rPr>
                <w:noProof/>
                <w:webHidden/>
              </w:rPr>
              <w:tab/>
            </w:r>
            <w:r w:rsidR="00BF36C9">
              <w:rPr>
                <w:noProof/>
                <w:webHidden/>
              </w:rPr>
              <w:fldChar w:fldCharType="begin"/>
            </w:r>
            <w:r w:rsidR="00BF36C9">
              <w:rPr>
                <w:noProof/>
                <w:webHidden/>
              </w:rPr>
              <w:instrText xml:space="preserve"> PAGEREF _Toc460577539 \h </w:instrText>
            </w:r>
            <w:r w:rsidR="00BF36C9">
              <w:rPr>
                <w:noProof/>
                <w:webHidden/>
              </w:rPr>
            </w:r>
            <w:r w:rsidR="00BF36C9">
              <w:rPr>
                <w:noProof/>
                <w:webHidden/>
              </w:rPr>
              <w:fldChar w:fldCharType="separate"/>
            </w:r>
            <w:r w:rsidR="0049264E">
              <w:rPr>
                <w:noProof/>
                <w:webHidden/>
              </w:rPr>
              <w:t>7</w:t>
            </w:r>
            <w:r w:rsidR="00BF36C9">
              <w:rPr>
                <w:noProof/>
                <w:webHidden/>
              </w:rPr>
              <w:fldChar w:fldCharType="end"/>
            </w:r>
          </w:hyperlink>
        </w:p>
        <w:p w14:paraId="4B727775" w14:textId="77777777" w:rsidR="00BF36C9" w:rsidRDefault="00AB1D68">
          <w:pPr>
            <w:pStyle w:val="TOC2"/>
            <w:tabs>
              <w:tab w:val="right" w:leader="dot" w:pos="10189"/>
            </w:tabs>
            <w:rPr>
              <w:rFonts w:asciiTheme="minorHAnsi" w:eastAsiaTheme="minorEastAsia" w:hAnsiTheme="minorHAnsi" w:cstheme="minorBidi"/>
              <w:noProof/>
              <w:color w:val="auto"/>
              <w:sz w:val="22"/>
              <w:szCs w:val="22"/>
              <w:lang w:eastAsia="en-AU"/>
            </w:rPr>
          </w:pPr>
          <w:hyperlink w:anchor="_Toc460577540" w:history="1">
            <w:r w:rsidR="00BF36C9" w:rsidRPr="0057197E">
              <w:rPr>
                <w:rStyle w:val="Hyperlink"/>
                <w:noProof/>
              </w:rPr>
              <w:t>4.1 Priority One: Increasing the awareness of the burden and impact of persistent pain in WA</w:t>
            </w:r>
            <w:r w:rsidR="00BF36C9">
              <w:rPr>
                <w:noProof/>
                <w:webHidden/>
              </w:rPr>
              <w:tab/>
            </w:r>
            <w:r w:rsidR="00BF36C9">
              <w:rPr>
                <w:noProof/>
                <w:webHidden/>
              </w:rPr>
              <w:fldChar w:fldCharType="begin"/>
            </w:r>
            <w:r w:rsidR="00BF36C9">
              <w:rPr>
                <w:noProof/>
                <w:webHidden/>
              </w:rPr>
              <w:instrText xml:space="preserve"> PAGEREF _Toc460577540 \h </w:instrText>
            </w:r>
            <w:r w:rsidR="00BF36C9">
              <w:rPr>
                <w:noProof/>
                <w:webHidden/>
              </w:rPr>
            </w:r>
            <w:r w:rsidR="00BF36C9">
              <w:rPr>
                <w:noProof/>
                <w:webHidden/>
              </w:rPr>
              <w:fldChar w:fldCharType="separate"/>
            </w:r>
            <w:r w:rsidR="0049264E">
              <w:rPr>
                <w:noProof/>
                <w:webHidden/>
              </w:rPr>
              <w:t>7</w:t>
            </w:r>
            <w:r w:rsidR="00BF36C9">
              <w:rPr>
                <w:noProof/>
                <w:webHidden/>
              </w:rPr>
              <w:fldChar w:fldCharType="end"/>
            </w:r>
          </w:hyperlink>
        </w:p>
        <w:p w14:paraId="015D9063" w14:textId="77777777" w:rsidR="00BF36C9" w:rsidRDefault="00AB1D68">
          <w:pPr>
            <w:pStyle w:val="TOC2"/>
            <w:tabs>
              <w:tab w:val="right" w:leader="dot" w:pos="10189"/>
            </w:tabs>
            <w:rPr>
              <w:rFonts w:asciiTheme="minorHAnsi" w:eastAsiaTheme="minorEastAsia" w:hAnsiTheme="minorHAnsi" w:cstheme="minorBidi"/>
              <w:noProof/>
              <w:color w:val="auto"/>
              <w:sz w:val="22"/>
              <w:szCs w:val="22"/>
              <w:lang w:eastAsia="en-AU"/>
            </w:rPr>
          </w:pPr>
          <w:hyperlink w:anchor="_Toc460577541" w:history="1">
            <w:r w:rsidR="00BF36C9" w:rsidRPr="0057197E">
              <w:rPr>
                <w:rStyle w:val="Hyperlink"/>
                <w:noProof/>
              </w:rPr>
              <w:t>4.2 Priority Two: Improving clinical management of persistent pain</w:t>
            </w:r>
            <w:r w:rsidR="00BF36C9">
              <w:rPr>
                <w:noProof/>
                <w:webHidden/>
              </w:rPr>
              <w:tab/>
            </w:r>
            <w:r w:rsidR="00BF36C9">
              <w:rPr>
                <w:noProof/>
                <w:webHidden/>
              </w:rPr>
              <w:fldChar w:fldCharType="begin"/>
            </w:r>
            <w:r w:rsidR="00BF36C9">
              <w:rPr>
                <w:noProof/>
                <w:webHidden/>
              </w:rPr>
              <w:instrText xml:space="preserve"> PAGEREF _Toc460577541 \h </w:instrText>
            </w:r>
            <w:r w:rsidR="00BF36C9">
              <w:rPr>
                <w:noProof/>
                <w:webHidden/>
              </w:rPr>
            </w:r>
            <w:r w:rsidR="00BF36C9">
              <w:rPr>
                <w:noProof/>
                <w:webHidden/>
              </w:rPr>
              <w:fldChar w:fldCharType="separate"/>
            </w:r>
            <w:r w:rsidR="0049264E">
              <w:rPr>
                <w:noProof/>
                <w:webHidden/>
              </w:rPr>
              <w:t>9</w:t>
            </w:r>
            <w:r w:rsidR="00BF36C9">
              <w:rPr>
                <w:noProof/>
                <w:webHidden/>
              </w:rPr>
              <w:fldChar w:fldCharType="end"/>
            </w:r>
          </w:hyperlink>
        </w:p>
        <w:p w14:paraId="7D78D803" w14:textId="77777777" w:rsidR="00BF36C9" w:rsidRDefault="00AB1D68">
          <w:pPr>
            <w:pStyle w:val="TOC3"/>
            <w:rPr>
              <w:rFonts w:asciiTheme="minorHAnsi" w:eastAsiaTheme="minorEastAsia" w:hAnsiTheme="minorHAnsi" w:cstheme="minorBidi"/>
              <w:noProof/>
              <w:color w:val="auto"/>
              <w:sz w:val="22"/>
              <w:szCs w:val="22"/>
              <w:lang w:eastAsia="en-AU"/>
            </w:rPr>
          </w:pPr>
          <w:hyperlink w:anchor="_Toc460577542" w:history="1">
            <w:r w:rsidR="00BF36C9" w:rsidRPr="0057197E">
              <w:rPr>
                <w:rStyle w:val="Hyperlink"/>
                <w:noProof/>
              </w:rPr>
              <w:t>4.2.1 Opioid Therapy</w:t>
            </w:r>
            <w:r w:rsidR="00BF36C9">
              <w:rPr>
                <w:noProof/>
                <w:webHidden/>
              </w:rPr>
              <w:tab/>
            </w:r>
            <w:r w:rsidR="00BF36C9">
              <w:rPr>
                <w:noProof/>
                <w:webHidden/>
              </w:rPr>
              <w:fldChar w:fldCharType="begin"/>
            </w:r>
            <w:r w:rsidR="00BF36C9">
              <w:rPr>
                <w:noProof/>
                <w:webHidden/>
              </w:rPr>
              <w:instrText xml:space="preserve"> PAGEREF _Toc460577542 \h </w:instrText>
            </w:r>
            <w:r w:rsidR="00BF36C9">
              <w:rPr>
                <w:noProof/>
                <w:webHidden/>
              </w:rPr>
            </w:r>
            <w:r w:rsidR="00BF36C9">
              <w:rPr>
                <w:noProof/>
                <w:webHidden/>
              </w:rPr>
              <w:fldChar w:fldCharType="separate"/>
            </w:r>
            <w:r w:rsidR="0049264E">
              <w:rPr>
                <w:noProof/>
                <w:webHidden/>
              </w:rPr>
              <w:t>9</w:t>
            </w:r>
            <w:r w:rsidR="00BF36C9">
              <w:rPr>
                <w:noProof/>
                <w:webHidden/>
              </w:rPr>
              <w:fldChar w:fldCharType="end"/>
            </w:r>
          </w:hyperlink>
        </w:p>
        <w:p w14:paraId="2003F82F" w14:textId="77777777" w:rsidR="00BF36C9" w:rsidRDefault="00AB1D68">
          <w:pPr>
            <w:pStyle w:val="TOC3"/>
            <w:rPr>
              <w:rFonts w:asciiTheme="minorHAnsi" w:eastAsiaTheme="minorEastAsia" w:hAnsiTheme="minorHAnsi" w:cstheme="minorBidi"/>
              <w:noProof/>
              <w:color w:val="auto"/>
              <w:sz w:val="22"/>
              <w:szCs w:val="22"/>
              <w:lang w:eastAsia="en-AU"/>
            </w:rPr>
          </w:pPr>
          <w:hyperlink w:anchor="_Toc460577543" w:history="1">
            <w:r w:rsidR="00BF36C9" w:rsidRPr="0057197E">
              <w:rPr>
                <w:rStyle w:val="Hyperlink"/>
                <w:noProof/>
              </w:rPr>
              <w:t>4.2.2. Case Management</w:t>
            </w:r>
            <w:r w:rsidR="00BF36C9">
              <w:rPr>
                <w:noProof/>
                <w:webHidden/>
              </w:rPr>
              <w:tab/>
            </w:r>
            <w:r w:rsidR="00BF36C9">
              <w:rPr>
                <w:noProof/>
                <w:webHidden/>
              </w:rPr>
              <w:fldChar w:fldCharType="begin"/>
            </w:r>
            <w:r w:rsidR="00BF36C9">
              <w:rPr>
                <w:noProof/>
                <w:webHidden/>
              </w:rPr>
              <w:instrText xml:space="preserve"> PAGEREF _Toc460577543 \h </w:instrText>
            </w:r>
            <w:r w:rsidR="00BF36C9">
              <w:rPr>
                <w:noProof/>
                <w:webHidden/>
              </w:rPr>
            </w:r>
            <w:r w:rsidR="00BF36C9">
              <w:rPr>
                <w:noProof/>
                <w:webHidden/>
              </w:rPr>
              <w:fldChar w:fldCharType="separate"/>
            </w:r>
            <w:r w:rsidR="0049264E">
              <w:rPr>
                <w:noProof/>
                <w:webHidden/>
              </w:rPr>
              <w:t>10</w:t>
            </w:r>
            <w:r w:rsidR="00BF36C9">
              <w:rPr>
                <w:noProof/>
                <w:webHidden/>
              </w:rPr>
              <w:fldChar w:fldCharType="end"/>
            </w:r>
          </w:hyperlink>
        </w:p>
        <w:p w14:paraId="5354E323" w14:textId="77777777" w:rsidR="00BF36C9" w:rsidRDefault="00AB1D68">
          <w:pPr>
            <w:pStyle w:val="TOC3"/>
            <w:rPr>
              <w:rFonts w:asciiTheme="minorHAnsi" w:eastAsiaTheme="minorEastAsia" w:hAnsiTheme="minorHAnsi" w:cstheme="minorBidi"/>
              <w:noProof/>
              <w:color w:val="auto"/>
              <w:sz w:val="22"/>
              <w:szCs w:val="22"/>
              <w:lang w:eastAsia="en-AU"/>
            </w:rPr>
          </w:pPr>
          <w:hyperlink w:anchor="_Toc460577544" w:history="1">
            <w:r w:rsidR="00BF36C9" w:rsidRPr="0057197E">
              <w:rPr>
                <w:rStyle w:val="Hyperlink"/>
                <w:noProof/>
              </w:rPr>
              <w:t>4.2.3 Evidence-based Care</w:t>
            </w:r>
            <w:r w:rsidR="00BF36C9">
              <w:rPr>
                <w:noProof/>
                <w:webHidden/>
              </w:rPr>
              <w:tab/>
            </w:r>
            <w:r w:rsidR="00BF36C9">
              <w:rPr>
                <w:noProof/>
                <w:webHidden/>
              </w:rPr>
              <w:fldChar w:fldCharType="begin"/>
            </w:r>
            <w:r w:rsidR="00BF36C9">
              <w:rPr>
                <w:noProof/>
                <w:webHidden/>
              </w:rPr>
              <w:instrText xml:space="preserve"> PAGEREF _Toc460577544 \h </w:instrText>
            </w:r>
            <w:r w:rsidR="00BF36C9">
              <w:rPr>
                <w:noProof/>
                <w:webHidden/>
              </w:rPr>
            </w:r>
            <w:r w:rsidR="00BF36C9">
              <w:rPr>
                <w:noProof/>
                <w:webHidden/>
              </w:rPr>
              <w:fldChar w:fldCharType="separate"/>
            </w:r>
            <w:r w:rsidR="0049264E">
              <w:rPr>
                <w:noProof/>
                <w:webHidden/>
              </w:rPr>
              <w:t>10</w:t>
            </w:r>
            <w:r w:rsidR="00BF36C9">
              <w:rPr>
                <w:noProof/>
                <w:webHidden/>
              </w:rPr>
              <w:fldChar w:fldCharType="end"/>
            </w:r>
          </w:hyperlink>
        </w:p>
        <w:p w14:paraId="7A9A9B2A" w14:textId="77777777" w:rsidR="00BF36C9" w:rsidRDefault="00AB1D68">
          <w:pPr>
            <w:pStyle w:val="TOC2"/>
            <w:tabs>
              <w:tab w:val="right" w:leader="dot" w:pos="10189"/>
            </w:tabs>
            <w:rPr>
              <w:rFonts w:asciiTheme="minorHAnsi" w:eastAsiaTheme="minorEastAsia" w:hAnsiTheme="minorHAnsi" w:cstheme="minorBidi"/>
              <w:noProof/>
              <w:color w:val="auto"/>
              <w:sz w:val="22"/>
              <w:szCs w:val="22"/>
              <w:lang w:eastAsia="en-AU"/>
            </w:rPr>
          </w:pPr>
          <w:hyperlink w:anchor="_Toc460577545" w:history="1">
            <w:r w:rsidR="00BF36C9" w:rsidRPr="0057197E">
              <w:rPr>
                <w:rStyle w:val="Hyperlink"/>
                <w:noProof/>
              </w:rPr>
              <w:t>4.3 Priority Three: Improving navigation of and access to persistent pain services</w:t>
            </w:r>
            <w:r w:rsidR="00BF36C9">
              <w:rPr>
                <w:noProof/>
                <w:webHidden/>
              </w:rPr>
              <w:tab/>
            </w:r>
            <w:r w:rsidR="00BF36C9">
              <w:rPr>
                <w:noProof/>
                <w:webHidden/>
              </w:rPr>
              <w:fldChar w:fldCharType="begin"/>
            </w:r>
            <w:r w:rsidR="00BF36C9">
              <w:rPr>
                <w:noProof/>
                <w:webHidden/>
              </w:rPr>
              <w:instrText xml:space="preserve"> PAGEREF _Toc460577545 \h </w:instrText>
            </w:r>
            <w:r w:rsidR="00BF36C9">
              <w:rPr>
                <w:noProof/>
                <w:webHidden/>
              </w:rPr>
            </w:r>
            <w:r w:rsidR="00BF36C9">
              <w:rPr>
                <w:noProof/>
                <w:webHidden/>
              </w:rPr>
              <w:fldChar w:fldCharType="separate"/>
            </w:r>
            <w:r w:rsidR="0049264E">
              <w:rPr>
                <w:noProof/>
                <w:webHidden/>
              </w:rPr>
              <w:t>12</w:t>
            </w:r>
            <w:r w:rsidR="00BF36C9">
              <w:rPr>
                <w:noProof/>
                <w:webHidden/>
              </w:rPr>
              <w:fldChar w:fldCharType="end"/>
            </w:r>
          </w:hyperlink>
        </w:p>
        <w:p w14:paraId="183F9837" w14:textId="77777777" w:rsidR="00BF36C9" w:rsidRDefault="00AB1D68">
          <w:pPr>
            <w:pStyle w:val="TOC3"/>
            <w:rPr>
              <w:rFonts w:asciiTheme="minorHAnsi" w:eastAsiaTheme="minorEastAsia" w:hAnsiTheme="minorHAnsi" w:cstheme="minorBidi"/>
              <w:noProof/>
              <w:color w:val="auto"/>
              <w:sz w:val="22"/>
              <w:szCs w:val="22"/>
              <w:lang w:eastAsia="en-AU"/>
            </w:rPr>
          </w:pPr>
          <w:hyperlink w:anchor="_Toc460577546" w:history="1">
            <w:r w:rsidR="00BF36C9" w:rsidRPr="0057197E">
              <w:rPr>
                <w:rStyle w:val="Hyperlink"/>
                <w:noProof/>
              </w:rPr>
              <w:t>4.3.1 System Navigation</w:t>
            </w:r>
            <w:r w:rsidR="00BF36C9">
              <w:rPr>
                <w:noProof/>
                <w:webHidden/>
              </w:rPr>
              <w:tab/>
            </w:r>
            <w:r w:rsidR="00BF36C9">
              <w:rPr>
                <w:noProof/>
                <w:webHidden/>
              </w:rPr>
              <w:fldChar w:fldCharType="begin"/>
            </w:r>
            <w:r w:rsidR="00BF36C9">
              <w:rPr>
                <w:noProof/>
                <w:webHidden/>
              </w:rPr>
              <w:instrText xml:space="preserve"> PAGEREF _Toc460577546 \h </w:instrText>
            </w:r>
            <w:r w:rsidR="00BF36C9">
              <w:rPr>
                <w:noProof/>
                <w:webHidden/>
              </w:rPr>
            </w:r>
            <w:r w:rsidR="00BF36C9">
              <w:rPr>
                <w:noProof/>
                <w:webHidden/>
              </w:rPr>
              <w:fldChar w:fldCharType="separate"/>
            </w:r>
            <w:r w:rsidR="0049264E">
              <w:rPr>
                <w:noProof/>
                <w:webHidden/>
              </w:rPr>
              <w:t>12</w:t>
            </w:r>
            <w:r w:rsidR="00BF36C9">
              <w:rPr>
                <w:noProof/>
                <w:webHidden/>
              </w:rPr>
              <w:fldChar w:fldCharType="end"/>
            </w:r>
          </w:hyperlink>
        </w:p>
        <w:p w14:paraId="5ABF367E" w14:textId="77777777" w:rsidR="00BF36C9" w:rsidRDefault="00AB1D68">
          <w:pPr>
            <w:pStyle w:val="TOC3"/>
            <w:rPr>
              <w:rFonts w:asciiTheme="minorHAnsi" w:eastAsiaTheme="minorEastAsia" w:hAnsiTheme="minorHAnsi" w:cstheme="minorBidi"/>
              <w:noProof/>
              <w:color w:val="auto"/>
              <w:sz w:val="22"/>
              <w:szCs w:val="22"/>
              <w:lang w:eastAsia="en-AU"/>
            </w:rPr>
          </w:pPr>
          <w:hyperlink w:anchor="_Toc460577547" w:history="1">
            <w:r w:rsidR="00BF36C9" w:rsidRPr="0057197E">
              <w:rPr>
                <w:rStyle w:val="Hyperlink"/>
                <w:noProof/>
              </w:rPr>
              <w:t>4.3.2 Triage and Emergency Department Referrals</w:t>
            </w:r>
            <w:r w:rsidR="00BF36C9">
              <w:rPr>
                <w:noProof/>
                <w:webHidden/>
              </w:rPr>
              <w:tab/>
            </w:r>
            <w:r w:rsidR="00BF36C9">
              <w:rPr>
                <w:noProof/>
                <w:webHidden/>
              </w:rPr>
              <w:fldChar w:fldCharType="begin"/>
            </w:r>
            <w:r w:rsidR="00BF36C9">
              <w:rPr>
                <w:noProof/>
                <w:webHidden/>
              </w:rPr>
              <w:instrText xml:space="preserve"> PAGEREF _Toc460577547 \h </w:instrText>
            </w:r>
            <w:r w:rsidR="00BF36C9">
              <w:rPr>
                <w:noProof/>
                <w:webHidden/>
              </w:rPr>
            </w:r>
            <w:r w:rsidR="00BF36C9">
              <w:rPr>
                <w:noProof/>
                <w:webHidden/>
              </w:rPr>
              <w:fldChar w:fldCharType="separate"/>
            </w:r>
            <w:r w:rsidR="0049264E">
              <w:rPr>
                <w:noProof/>
                <w:webHidden/>
              </w:rPr>
              <w:t>12</w:t>
            </w:r>
            <w:r w:rsidR="00BF36C9">
              <w:rPr>
                <w:noProof/>
                <w:webHidden/>
              </w:rPr>
              <w:fldChar w:fldCharType="end"/>
            </w:r>
          </w:hyperlink>
        </w:p>
        <w:p w14:paraId="749A68AC" w14:textId="77777777" w:rsidR="00BF36C9" w:rsidRDefault="00AB1D68">
          <w:pPr>
            <w:pStyle w:val="TOC3"/>
            <w:rPr>
              <w:rFonts w:asciiTheme="minorHAnsi" w:eastAsiaTheme="minorEastAsia" w:hAnsiTheme="minorHAnsi" w:cstheme="minorBidi"/>
              <w:noProof/>
              <w:color w:val="auto"/>
              <w:sz w:val="22"/>
              <w:szCs w:val="22"/>
              <w:lang w:eastAsia="en-AU"/>
            </w:rPr>
          </w:pPr>
          <w:hyperlink w:anchor="_Toc460577548" w:history="1">
            <w:r w:rsidR="00BF36C9" w:rsidRPr="0057197E">
              <w:rPr>
                <w:rStyle w:val="Hyperlink"/>
                <w:noProof/>
              </w:rPr>
              <w:t>4.3.3 Telehealth and Health Navigator</w:t>
            </w:r>
            <w:r w:rsidR="00BF36C9">
              <w:rPr>
                <w:noProof/>
                <w:webHidden/>
              </w:rPr>
              <w:tab/>
            </w:r>
            <w:r w:rsidR="00BF36C9">
              <w:rPr>
                <w:noProof/>
                <w:webHidden/>
              </w:rPr>
              <w:fldChar w:fldCharType="begin"/>
            </w:r>
            <w:r w:rsidR="00BF36C9">
              <w:rPr>
                <w:noProof/>
                <w:webHidden/>
              </w:rPr>
              <w:instrText xml:space="preserve"> PAGEREF _Toc460577548 \h </w:instrText>
            </w:r>
            <w:r w:rsidR="00BF36C9">
              <w:rPr>
                <w:noProof/>
                <w:webHidden/>
              </w:rPr>
            </w:r>
            <w:r w:rsidR="00BF36C9">
              <w:rPr>
                <w:noProof/>
                <w:webHidden/>
              </w:rPr>
              <w:fldChar w:fldCharType="separate"/>
            </w:r>
            <w:r w:rsidR="0049264E">
              <w:rPr>
                <w:noProof/>
                <w:webHidden/>
              </w:rPr>
              <w:t>12</w:t>
            </w:r>
            <w:r w:rsidR="00BF36C9">
              <w:rPr>
                <w:noProof/>
                <w:webHidden/>
              </w:rPr>
              <w:fldChar w:fldCharType="end"/>
            </w:r>
          </w:hyperlink>
        </w:p>
        <w:p w14:paraId="62AE73B6" w14:textId="77777777" w:rsidR="00BF36C9" w:rsidRDefault="00AB1D68">
          <w:pPr>
            <w:pStyle w:val="TOC3"/>
            <w:rPr>
              <w:rFonts w:asciiTheme="minorHAnsi" w:eastAsiaTheme="minorEastAsia" w:hAnsiTheme="minorHAnsi" w:cstheme="minorBidi"/>
              <w:noProof/>
              <w:color w:val="auto"/>
              <w:sz w:val="22"/>
              <w:szCs w:val="22"/>
              <w:lang w:eastAsia="en-AU"/>
            </w:rPr>
          </w:pPr>
          <w:hyperlink w:anchor="_Toc460577549" w:history="1">
            <w:r w:rsidR="00BF36C9" w:rsidRPr="0057197E">
              <w:rPr>
                <w:rStyle w:val="Hyperlink"/>
                <w:noProof/>
              </w:rPr>
              <w:t>4.3.4 HealthPathways</w:t>
            </w:r>
            <w:r w:rsidR="00BF36C9">
              <w:rPr>
                <w:noProof/>
                <w:webHidden/>
              </w:rPr>
              <w:tab/>
            </w:r>
            <w:r w:rsidR="00BF36C9">
              <w:rPr>
                <w:noProof/>
                <w:webHidden/>
              </w:rPr>
              <w:fldChar w:fldCharType="begin"/>
            </w:r>
            <w:r w:rsidR="00BF36C9">
              <w:rPr>
                <w:noProof/>
                <w:webHidden/>
              </w:rPr>
              <w:instrText xml:space="preserve"> PAGEREF _Toc460577549 \h </w:instrText>
            </w:r>
            <w:r w:rsidR="00BF36C9">
              <w:rPr>
                <w:noProof/>
                <w:webHidden/>
              </w:rPr>
            </w:r>
            <w:r w:rsidR="00BF36C9">
              <w:rPr>
                <w:noProof/>
                <w:webHidden/>
              </w:rPr>
              <w:fldChar w:fldCharType="separate"/>
            </w:r>
            <w:r w:rsidR="0049264E">
              <w:rPr>
                <w:noProof/>
                <w:webHidden/>
              </w:rPr>
              <w:t>13</w:t>
            </w:r>
            <w:r w:rsidR="00BF36C9">
              <w:rPr>
                <w:noProof/>
                <w:webHidden/>
              </w:rPr>
              <w:fldChar w:fldCharType="end"/>
            </w:r>
          </w:hyperlink>
        </w:p>
        <w:p w14:paraId="5999F63E" w14:textId="77777777" w:rsidR="00BF36C9" w:rsidRDefault="00AB1D68">
          <w:pPr>
            <w:pStyle w:val="TOC3"/>
            <w:rPr>
              <w:rFonts w:asciiTheme="minorHAnsi" w:eastAsiaTheme="minorEastAsia" w:hAnsiTheme="minorHAnsi" w:cstheme="minorBidi"/>
              <w:noProof/>
              <w:color w:val="auto"/>
              <w:sz w:val="22"/>
              <w:szCs w:val="22"/>
              <w:lang w:eastAsia="en-AU"/>
            </w:rPr>
          </w:pPr>
          <w:hyperlink w:anchor="_Toc460577550" w:history="1">
            <w:r w:rsidR="00BF36C9" w:rsidRPr="0057197E">
              <w:rPr>
                <w:rStyle w:val="Hyperlink"/>
                <w:noProof/>
              </w:rPr>
              <w:t>4.3.5 Paediatric to Adolescent Transition</w:t>
            </w:r>
            <w:r w:rsidR="00BF36C9">
              <w:rPr>
                <w:noProof/>
                <w:webHidden/>
              </w:rPr>
              <w:tab/>
            </w:r>
            <w:r w:rsidR="00BF36C9">
              <w:rPr>
                <w:noProof/>
                <w:webHidden/>
              </w:rPr>
              <w:fldChar w:fldCharType="begin"/>
            </w:r>
            <w:r w:rsidR="00BF36C9">
              <w:rPr>
                <w:noProof/>
                <w:webHidden/>
              </w:rPr>
              <w:instrText xml:space="preserve"> PAGEREF _Toc460577550 \h </w:instrText>
            </w:r>
            <w:r w:rsidR="00BF36C9">
              <w:rPr>
                <w:noProof/>
                <w:webHidden/>
              </w:rPr>
            </w:r>
            <w:r w:rsidR="00BF36C9">
              <w:rPr>
                <w:noProof/>
                <w:webHidden/>
              </w:rPr>
              <w:fldChar w:fldCharType="separate"/>
            </w:r>
            <w:r w:rsidR="0049264E">
              <w:rPr>
                <w:noProof/>
                <w:webHidden/>
              </w:rPr>
              <w:t>13</w:t>
            </w:r>
            <w:r w:rsidR="00BF36C9">
              <w:rPr>
                <w:noProof/>
                <w:webHidden/>
              </w:rPr>
              <w:fldChar w:fldCharType="end"/>
            </w:r>
          </w:hyperlink>
        </w:p>
        <w:p w14:paraId="02887C4C" w14:textId="77777777" w:rsidR="00BF36C9" w:rsidRDefault="00AB1D68">
          <w:pPr>
            <w:pStyle w:val="TOC2"/>
            <w:tabs>
              <w:tab w:val="right" w:leader="dot" w:pos="10189"/>
            </w:tabs>
            <w:rPr>
              <w:rFonts w:asciiTheme="minorHAnsi" w:eastAsiaTheme="minorEastAsia" w:hAnsiTheme="minorHAnsi" w:cstheme="minorBidi"/>
              <w:noProof/>
              <w:color w:val="auto"/>
              <w:sz w:val="22"/>
              <w:szCs w:val="22"/>
              <w:lang w:eastAsia="en-AU"/>
            </w:rPr>
          </w:pPr>
          <w:hyperlink w:anchor="_Toc460577551" w:history="1">
            <w:r w:rsidR="00BF36C9" w:rsidRPr="0057197E">
              <w:rPr>
                <w:rStyle w:val="Hyperlink"/>
                <w:noProof/>
              </w:rPr>
              <w:t>4.4 Priority Four: Improving the integration of care for people with persistent pain</w:t>
            </w:r>
            <w:r w:rsidR="00BF36C9">
              <w:rPr>
                <w:noProof/>
                <w:webHidden/>
              </w:rPr>
              <w:tab/>
            </w:r>
            <w:r w:rsidR="00BF36C9">
              <w:rPr>
                <w:noProof/>
                <w:webHidden/>
              </w:rPr>
              <w:fldChar w:fldCharType="begin"/>
            </w:r>
            <w:r w:rsidR="00BF36C9">
              <w:rPr>
                <w:noProof/>
                <w:webHidden/>
              </w:rPr>
              <w:instrText xml:space="preserve"> PAGEREF _Toc460577551 \h </w:instrText>
            </w:r>
            <w:r w:rsidR="00BF36C9">
              <w:rPr>
                <w:noProof/>
                <w:webHidden/>
              </w:rPr>
            </w:r>
            <w:r w:rsidR="00BF36C9">
              <w:rPr>
                <w:noProof/>
                <w:webHidden/>
              </w:rPr>
              <w:fldChar w:fldCharType="separate"/>
            </w:r>
            <w:r w:rsidR="0049264E">
              <w:rPr>
                <w:noProof/>
                <w:webHidden/>
              </w:rPr>
              <w:t>15</w:t>
            </w:r>
            <w:r w:rsidR="00BF36C9">
              <w:rPr>
                <w:noProof/>
                <w:webHidden/>
              </w:rPr>
              <w:fldChar w:fldCharType="end"/>
            </w:r>
          </w:hyperlink>
        </w:p>
        <w:p w14:paraId="491525EF" w14:textId="77777777" w:rsidR="00BF36C9" w:rsidRDefault="00AB1D68">
          <w:pPr>
            <w:pStyle w:val="TOC3"/>
            <w:rPr>
              <w:rFonts w:asciiTheme="minorHAnsi" w:eastAsiaTheme="minorEastAsia" w:hAnsiTheme="minorHAnsi" w:cstheme="minorBidi"/>
              <w:noProof/>
              <w:color w:val="auto"/>
              <w:sz w:val="22"/>
              <w:szCs w:val="22"/>
              <w:lang w:eastAsia="en-AU"/>
            </w:rPr>
          </w:pPr>
          <w:hyperlink w:anchor="_Toc460577552" w:history="1">
            <w:r w:rsidR="00BF36C9" w:rsidRPr="0057197E">
              <w:rPr>
                <w:rStyle w:val="Hyperlink"/>
                <w:noProof/>
              </w:rPr>
              <w:t>4.4.1 Benchmarking</w:t>
            </w:r>
            <w:r w:rsidR="00BF36C9">
              <w:rPr>
                <w:noProof/>
                <w:webHidden/>
              </w:rPr>
              <w:tab/>
            </w:r>
            <w:r w:rsidR="00BF36C9">
              <w:rPr>
                <w:noProof/>
                <w:webHidden/>
              </w:rPr>
              <w:fldChar w:fldCharType="begin"/>
            </w:r>
            <w:r w:rsidR="00BF36C9">
              <w:rPr>
                <w:noProof/>
                <w:webHidden/>
              </w:rPr>
              <w:instrText xml:space="preserve"> PAGEREF _Toc460577552 \h </w:instrText>
            </w:r>
            <w:r w:rsidR="00BF36C9">
              <w:rPr>
                <w:noProof/>
                <w:webHidden/>
              </w:rPr>
            </w:r>
            <w:r w:rsidR="00BF36C9">
              <w:rPr>
                <w:noProof/>
                <w:webHidden/>
              </w:rPr>
              <w:fldChar w:fldCharType="separate"/>
            </w:r>
            <w:r w:rsidR="0049264E">
              <w:rPr>
                <w:noProof/>
                <w:webHidden/>
              </w:rPr>
              <w:t>15</w:t>
            </w:r>
            <w:r w:rsidR="00BF36C9">
              <w:rPr>
                <w:noProof/>
                <w:webHidden/>
              </w:rPr>
              <w:fldChar w:fldCharType="end"/>
            </w:r>
          </w:hyperlink>
        </w:p>
        <w:p w14:paraId="4B5D0FC0" w14:textId="77777777" w:rsidR="00BF36C9" w:rsidRDefault="00AB1D68">
          <w:pPr>
            <w:pStyle w:val="TOC3"/>
            <w:rPr>
              <w:rFonts w:asciiTheme="minorHAnsi" w:eastAsiaTheme="minorEastAsia" w:hAnsiTheme="minorHAnsi" w:cstheme="minorBidi"/>
              <w:noProof/>
              <w:color w:val="auto"/>
              <w:sz w:val="22"/>
              <w:szCs w:val="22"/>
              <w:lang w:eastAsia="en-AU"/>
            </w:rPr>
          </w:pPr>
          <w:hyperlink w:anchor="_Toc460577553" w:history="1">
            <w:r w:rsidR="00BF36C9" w:rsidRPr="0057197E">
              <w:rPr>
                <w:rStyle w:val="Hyperlink"/>
                <w:noProof/>
              </w:rPr>
              <w:t>4.4.2 Resourcing</w:t>
            </w:r>
            <w:r w:rsidR="00BF36C9">
              <w:rPr>
                <w:noProof/>
                <w:webHidden/>
              </w:rPr>
              <w:tab/>
            </w:r>
            <w:r w:rsidR="00BF36C9">
              <w:rPr>
                <w:noProof/>
                <w:webHidden/>
              </w:rPr>
              <w:fldChar w:fldCharType="begin"/>
            </w:r>
            <w:r w:rsidR="00BF36C9">
              <w:rPr>
                <w:noProof/>
                <w:webHidden/>
              </w:rPr>
              <w:instrText xml:space="preserve"> PAGEREF _Toc460577553 \h </w:instrText>
            </w:r>
            <w:r w:rsidR="00BF36C9">
              <w:rPr>
                <w:noProof/>
                <w:webHidden/>
              </w:rPr>
            </w:r>
            <w:r w:rsidR="00BF36C9">
              <w:rPr>
                <w:noProof/>
                <w:webHidden/>
              </w:rPr>
              <w:fldChar w:fldCharType="separate"/>
            </w:r>
            <w:r w:rsidR="0049264E">
              <w:rPr>
                <w:noProof/>
                <w:webHidden/>
              </w:rPr>
              <w:t>15</w:t>
            </w:r>
            <w:r w:rsidR="00BF36C9">
              <w:rPr>
                <w:noProof/>
                <w:webHidden/>
              </w:rPr>
              <w:fldChar w:fldCharType="end"/>
            </w:r>
          </w:hyperlink>
        </w:p>
        <w:p w14:paraId="4C3225FF" w14:textId="77777777" w:rsidR="00BF36C9" w:rsidRDefault="00AB1D68">
          <w:pPr>
            <w:pStyle w:val="TOC3"/>
            <w:rPr>
              <w:rFonts w:asciiTheme="minorHAnsi" w:eastAsiaTheme="minorEastAsia" w:hAnsiTheme="minorHAnsi" w:cstheme="minorBidi"/>
              <w:noProof/>
              <w:color w:val="auto"/>
              <w:sz w:val="22"/>
              <w:szCs w:val="22"/>
              <w:lang w:eastAsia="en-AU"/>
            </w:rPr>
          </w:pPr>
          <w:hyperlink w:anchor="_Toc460577554" w:history="1">
            <w:r w:rsidR="00BF36C9" w:rsidRPr="0057197E">
              <w:rPr>
                <w:rStyle w:val="Hyperlink"/>
                <w:noProof/>
              </w:rPr>
              <w:t xml:space="preserve">4.4.3 The </w:t>
            </w:r>
            <w:r w:rsidR="00BF36C9" w:rsidRPr="0057197E">
              <w:rPr>
                <w:rStyle w:val="Hyperlink"/>
                <w:i/>
                <w:noProof/>
              </w:rPr>
              <w:t>Framework</w:t>
            </w:r>
            <w:r w:rsidR="00BF36C9">
              <w:rPr>
                <w:noProof/>
                <w:webHidden/>
              </w:rPr>
              <w:tab/>
            </w:r>
            <w:r w:rsidR="00BF36C9">
              <w:rPr>
                <w:noProof/>
                <w:webHidden/>
              </w:rPr>
              <w:fldChar w:fldCharType="begin"/>
            </w:r>
            <w:r w:rsidR="00BF36C9">
              <w:rPr>
                <w:noProof/>
                <w:webHidden/>
              </w:rPr>
              <w:instrText xml:space="preserve"> PAGEREF _Toc460577554 \h </w:instrText>
            </w:r>
            <w:r w:rsidR="00BF36C9">
              <w:rPr>
                <w:noProof/>
                <w:webHidden/>
              </w:rPr>
            </w:r>
            <w:r w:rsidR="00BF36C9">
              <w:rPr>
                <w:noProof/>
                <w:webHidden/>
              </w:rPr>
              <w:fldChar w:fldCharType="separate"/>
            </w:r>
            <w:r w:rsidR="0049264E">
              <w:rPr>
                <w:noProof/>
                <w:webHidden/>
              </w:rPr>
              <w:t>16</w:t>
            </w:r>
            <w:r w:rsidR="00BF36C9">
              <w:rPr>
                <w:noProof/>
                <w:webHidden/>
              </w:rPr>
              <w:fldChar w:fldCharType="end"/>
            </w:r>
          </w:hyperlink>
        </w:p>
        <w:p w14:paraId="3AE87B08" w14:textId="77777777" w:rsidR="00BF36C9" w:rsidRDefault="00AB1D68">
          <w:pPr>
            <w:pStyle w:val="TOC1"/>
            <w:rPr>
              <w:rFonts w:asciiTheme="minorHAnsi" w:eastAsiaTheme="minorEastAsia" w:hAnsiTheme="minorHAnsi" w:cstheme="minorBidi"/>
              <w:noProof/>
              <w:color w:val="auto"/>
              <w:sz w:val="22"/>
              <w:szCs w:val="22"/>
              <w:lang w:eastAsia="en-AU"/>
            </w:rPr>
          </w:pPr>
          <w:hyperlink w:anchor="_Toc460577555" w:history="1">
            <w:r w:rsidR="00BF36C9" w:rsidRPr="0057197E">
              <w:rPr>
                <w:rStyle w:val="Hyperlink"/>
                <w:noProof/>
              </w:rPr>
              <w:t>5. Acronyms and Terms</w:t>
            </w:r>
            <w:r w:rsidR="00BF36C9">
              <w:rPr>
                <w:noProof/>
                <w:webHidden/>
              </w:rPr>
              <w:tab/>
            </w:r>
            <w:r w:rsidR="00BF36C9">
              <w:rPr>
                <w:noProof/>
                <w:webHidden/>
              </w:rPr>
              <w:fldChar w:fldCharType="begin"/>
            </w:r>
            <w:r w:rsidR="00BF36C9">
              <w:rPr>
                <w:noProof/>
                <w:webHidden/>
              </w:rPr>
              <w:instrText xml:space="preserve"> PAGEREF _Toc460577555 \h </w:instrText>
            </w:r>
            <w:r w:rsidR="00BF36C9">
              <w:rPr>
                <w:noProof/>
                <w:webHidden/>
              </w:rPr>
            </w:r>
            <w:r w:rsidR="00BF36C9">
              <w:rPr>
                <w:noProof/>
                <w:webHidden/>
              </w:rPr>
              <w:fldChar w:fldCharType="separate"/>
            </w:r>
            <w:r w:rsidR="0049264E">
              <w:rPr>
                <w:noProof/>
                <w:webHidden/>
              </w:rPr>
              <w:t>17</w:t>
            </w:r>
            <w:r w:rsidR="00BF36C9">
              <w:rPr>
                <w:noProof/>
                <w:webHidden/>
              </w:rPr>
              <w:fldChar w:fldCharType="end"/>
            </w:r>
          </w:hyperlink>
        </w:p>
        <w:p w14:paraId="03C4C21E" w14:textId="77777777" w:rsidR="00BF36C9" w:rsidRDefault="00AB1D68">
          <w:pPr>
            <w:pStyle w:val="TOC1"/>
            <w:rPr>
              <w:rFonts w:asciiTheme="minorHAnsi" w:eastAsiaTheme="minorEastAsia" w:hAnsiTheme="minorHAnsi" w:cstheme="minorBidi"/>
              <w:noProof/>
              <w:color w:val="auto"/>
              <w:sz w:val="22"/>
              <w:szCs w:val="22"/>
              <w:lang w:eastAsia="en-AU"/>
            </w:rPr>
          </w:pPr>
          <w:hyperlink w:anchor="_Toc460577556" w:history="1">
            <w:r w:rsidR="00BF36C9" w:rsidRPr="0057197E">
              <w:rPr>
                <w:rStyle w:val="Hyperlink"/>
                <w:noProof/>
              </w:rPr>
              <w:t>6. Acknowledgements</w:t>
            </w:r>
            <w:r w:rsidR="00BF36C9">
              <w:rPr>
                <w:noProof/>
                <w:webHidden/>
              </w:rPr>
              <w:tab/>
            </w:r>
            <w:r w:rsidR="00BF36C9">
              <w:rPr>
                <w:noProof/>
                <w:webHidden/>
              </w:rPr>
              <w:fldChar w:fldCharType="begin"/>
            </w:r>
            <w:r w:rsidR="00BF36C9">
              <w:rPr>
                <w:noProof/>
                <w:webHidden/>
              </w:rPr>
              <w:instrText xml:space="preserve"> PAGEREF _Toc460577556 \h </w:instrText>
            </w:r>
            <w:r w:rsidR="00BF36C9">
              <w:rPr>
                <w:noProof/>
                <w:webHidden/>
              </w:rPr>
            </w:r>
            <w:r w:rsidR="00BF36C9">
              <w:rPr>
                <w:noProof/>
                <w:webHidden/>
              </w:rPr>
              <w:fldChar w:fldCharType="separate"/>
            </w:r>
            <w:r w:rsidR="0049264E">
              <w:rPr>
                <w:noProof/>
                <w:webHidden/>
              </w:rPr>
              <w:t>19</w:t>
            </w:r>
            <w:r w:rsidR="00BF36C9">
              <w:rPr>
                <w:noProof/>
                <w:webHidden/>
              </w:rPr>
              <w:fldChar w:fldCharType="end"/>
            </w:r>
          </w:hyperlink>
        </w:p>
        <w:p w14:paraId="2E57B511" w14:textId="77777777" w:rsidR="00BF36C9" w:rsidRDefault="00AB1D68">
          <w:pPr>
            <w:pStyle w:val="TOC1"/>
            <w:rPr>
              <w:rFonts w:asciiTheme="minorHAnsi" w:eastAsiaTheme="minorEastAsia" w:hAnsiTheme="minorHAnsi" w:cstheme="minorBidi"/>
              <w:noProof/>
              <w:color w:val="auto"/>
              <w:sz w:val="22"/>
              <w:szCs w:val="22"/>
              <w:lang w:eastAsia="en-AU"/>
            </w:rPr>
          </w:pPr>
          <w:hyperlink w:anchor="_Toc460577557" w:history="1">
            <w:r w:rsidR="00BF36C9" w:rsidRPr="0057197E">
              <w:rPr>
                <w:rStyle w:val="Hyperlink"/>
                <w:noProof/>
              </w:rPr>
              <w:t>7. References</w:t>
            </w:r>
            <w:r w:rsidR="00BF36C9">
              <w:rPr>
                <w:noProof/>
                <w:webHidden/>
              </w:rPr>
              <w:tab/>
            </w:r>
            <w:r w:rsidR="00BF36C9">
              <w:rPr>
                <w:noProof/>
                <w:webHidden/>
              </w:rPr>
              <w:fldChar w:fldCharType="begin"/>
            </w:r>
            <w:r w:rsidR="00BF36C9">
              <w:rPr>
                <w:noProof/>
                <w:webHidden/>
              </w:rPr>
              <w:instrText xml:space="preserve"> PAGEREF _Toc460577557 \h </w:instrText>
            </w:r>
            <w:r w:rsidR="00BF36C9">
              <w:rPr>
                <w:noProof/>
                <w:webHidden/>
              </w:rPr>
            </w:r>
            <w:r w:rsidR="00BF36C9">
              <w:rPr>
                <w:noProof/>
                <w:webHidden/>
              </w:rPr>
              <w:fldChar w:fldCharType="separate"/>
            </w:r>
            <w:r w:rsidR="0049264E">
              <w:rPr>
                <w:noProof/>
                <w:webHidden/>
              </w:rPr>
              <w:t>21</w:t>
            </w:r>
            <w:r w:rsidR="00BF36C9">
              <w:rPr>
                <w:noProof/>
                <w:webHidden/>
              </w:rPr>
              <w:fldChar w:fldCharType="end"/>
            </w:r>
          </w:hyperlink>
        </w:p>
        <w:p w14:paraId="3408B9E8" w14:textId="7CE39DAC" w:rsidR="008D4C5E" w:rsidRDefault="008D4C5E">
          <w:r>
            <w:rPr>
              <w:b/>
              <w:bCs/>
              <w:noProof/>
            </w:rPr>
            <w:fldChar w:fldCharType="end"/>
          </w:r>
        </w:p>
      </w:sdtContent>
    </w:sdt>
    <w:p w14:paraId="7536ADDF" w14:textId="230285A5" w:rsidR="00191B05" w:rsidRPr="0057448A" w:rsidRDefault="00191B05" w:rsidP="00E711B1">
      <w:pPr>
        <w:pStyle w:val="TOC1"/>
        <w:sectPr w:rsidR="00191B05" w:rsidRPr="0057448A" w:rsidSect="00716E13">
          <w:endnotePr>
            <w:numFmt w:val="decimal"/>
          </w:endnotePr>
          <w:pgSz w:w="11900" w:h="16840" w:code="9"/>
          <w:pgMar w:top="1440" w:right="794" w:bottom="1440" w:left="907" w:header="454" w:footer="227" w:gutter="0"/>
          <w:cols w:space="708"/>
          <w:docGrid w:linePitch="360"/>
        </w:sectPr>
      </w:pPr>
    </w:p>
    <w:p w14:paraId="00D21CB4" w14:textId="77777777" w:rsidR="006534BB" w:rsidRDefault="006534BB" w:rsidP="00BF36C9">
      <w:pPr>
        <w:rPr>
          <w:lang w:eastAsia="en-AU"/>
        </w:rPr>
      </w:pPr>
      <w:bookmarkStart w:id="0" w:name="_Toc430328306"/>
      <w:bookmarkStart w:id="1" w:name="_Toc436043389"/>
      <w:r>
        <w:lastRenderedPageBreak/>
        <w:br w:type="page"/>
      </w:r>
    </w:p>
    <w:p w14:paraId="30C46098" w14:textId="2CEC5052" w:rsidR="007B627F" w:rsidRPr="00B64BB2" w:rsidRDefault="00704A11" w:rsidP="007B7DDC">
      <w:pPr>
        <w:pStyle w:val="Heading1"/>
      </w:pPr>
      <w:bookmarkStart w:id="2" w:name="_Toc460577526"/>
      <w:r w:rsidRPr="00B64BB2">
        <w:lastRenderedPageBreak/>
        <w:t xml:space="preserve">1. </w:t>
      </w:r>
      <w:r w:rsidR="007B627F" w:rsidRPr="00B64BB2">
        <w:t>Executive Summary</w:t>
      </w:r>
      <w:bookmarkEnd w:id="0"/>
      <w:bookmarkEnd w:id="1"/>
      <w:bookmarkEnd w:id="2"/>
    </w:p>
    <w:p w14:paraId="7CFC2F24" w14:textId="35563F9F" w:rsidR="00D4484D" w:rsidRDefault="00476D86" w:rsidP="00DF0080">
      <w:r>
        <w:t xml:space="preserve">The </w:t>
      </w:r>
      <w:r w:rsidRPr="00476D86">
        <w:rPr>
          <w:i/>
        </w:rPr>
        <w:t>Western Australian Framework for Persistent Pain</w:t>
      </w:r>
      <w:r>
        <w:t xml:space="preserve"> (the </w:t>
      </w:r>
      <w:r w:rsidRPr="00476D86">
        <w:rPr>
          <w:i/>
        </w:rPr>
        <w:t>Framework</w:t>
      </w:r>
      <w:r>
        <w:t>) was developed by the Musculoskeletal Health Network (M</w:t>
      </w:r>
      <w:r w:rsidR="002914B6">
        <w:t xml:space="preserve">SK </w:t>
      </w:r>
      <w:r>
        <w:t xml:space="preserve">HN) in February 2014 as WA Health’s response to requests to update the Spinal Pain Model of Care. The </w:t>
      </w:r>
      <w:r w:rsidRPr="00476D86">
        <w:rPr>
          <w:i/>
        </w:rPr>
        <w:t>Framework</w:t>
      </w:r>
      <w:r>
        <w:t xml:space="preserve"> is guided by evidence to </w:t>
      </w:r>
      <w:r w:rsidR="00D576CD">
        <w:t xml:space="preserve">inform and </w:t>
      </w:r>
      <w:r>
        <w:t>support persistent pain management within W</w:t>
      </w:r>
      <w:r w:rsidR="00A43D79">
        <w:t xml:space="preserve">estern </w:t>
      </w:r>
      <w:r>
        <w:t>A</w:t>
      </w:r>
      <w:r w:rsidR="00A43D79">
        <w:t>ustralia (WA)</w:t>
      </w:r>
      <w:r>
        <w:t>, in respon</w:t>
      </w:r>
      <w:r w:rsidR="000C054C">
        <w:t>se to the National Pain Strategy.</w:t>
      </w:r>
      <w:r w:rsidR="00510048">
        <w:rPr>
          <w:vertAlign w:val="superscript"/>
        </w:rPr>
        <w:t>1</w:t>
      </w:r>
    </w:p>
    <w:p w14:paraId="108D0760" w14:textId="66D04179" w:rsidR="00476D86" w:rsidRDefault="00476D86" w:rsidP="00DF0080">
      <w:r>
        <w:t>The</w:t>
      </w:r>
      <w:r w:rsidRPr="00476D86">
        <w:rPr>
          <w:i/>
        </w:rPr>
        <w:t xml:space="preserve"> Framework</w:t>
      </w:r>
      <w:r>
        <w:t xml:space="preserve"> provides direction for WA Health and its partners on policy development and service delivery to achieve improved health outcomes for people experiencing persistent pain, reducing the burden on individuals, families, communities and the health system. The experience of persistent pain is reflected in almost every area of health care.</w:t>
      </w:r>
    </w:p>
    <w:p w14:paraId="4EECCD70" w14:textId="7299F8BA" w:rsidR="00476D86" w:rsidRDefault="00476D86" w:rsidP="00DF0080">
      <w:r>
        <w:t xml:space="preserve">Individuals, the community, researchers, </w:t>
      </w:r>
      <w:r w:rsidR="00ED7A24">
        <w:t>non-government organisations, health service</w:t>
      </w:r>
      <w:r>
        <w:t xml:space="preserve"> providers and other health sectors were involved in the development of the </w:t>
      </w:r>
      <w:r w:rsidRPr="00C25702">
        <w:rPr>
          <w:i/>
        </w:rPr>
        <w:t>Framework</w:t>
      </w:r>
      <w:r>
        <w:t>, recognising the need for a consistent person-centred approach to:</w:t>
      </w:r>
    </w:p>
    <w:p w14:paraId="1787AF1E" w14:textId="1EFE96BC" w:rsidR="00476D86" w:rsidRDefault="00476D86" w:rsidP="001D6D98">
      <w:pPr>
        <w:pStyle w:val="ListParagraph"/>
        <w:numPr>
          <w:ilvl w:val="0"/>
          <w:numId w:val="17"/>
        </w:numPr>
      </w:pPr>
      <w:r>
        <w:t>Facilitate an improved understanding of the burden and nature of persistent pain</w:t>
      </w:r>
      <w:r w:rsidR="002E319A">
        <w:t>.</w:t>
      </w:r>
    </w:p>
    <w:p w14:paraId="2902AC64" w14:textId="673DCD66" w:rsidR="00476D86" w:rsidRDefault="00476D86" w:rsidP="001D6D98">
      <w:pPr>
        <w:pStyle w:val="ListParagraph"/>
        <w:numPr>
          <w:ilvl w:val="0"/>
          <w:numId w:val="17"/>
        </w:numPr>
      </w:pPr>
      <w:r>
        <w:t>Guide systematic provision of appropriate care and management for people experiencing persistent pain, as close to home as possible.</w:t>
      </w:r>
    </w:p>
    <w:p w14:paraId="11BEFEB3" w14:textId="703C4E25" w:rsidR="00476D86" w:rsidRDefault="00476D86" w:rsidP="00476D86">
      <w:r>
        <w:t xml:space="preserve">The vision of the </w:t>
      </w:r>
      <w:r w:rsidRPr="00C25702">
        <w:rPr>
          <w:i/>
        </w:rPr>
        <w:t>Framework</w:t>
      </w:r>
      <w:r>
        <w:t xml:space="preserve"> is to </w:t>
      </w:r>
      <w:r w:rsidR="000C054C">
        <w:t xml:space="preserve">promote </w:t>
      </w:r>
      <w:r>
        <w:t xml:space="preserve">the best possible health and wellbeing </w:t>
      </w:r>
      <w:r w:rsidR="00535904">
        <w:t xml:space="preserve">outcomes </w:t>
      </w:r>
      <w:r>
        <w:t xml:space="preserve">for Western Australians experiencing persistent pain. To achieve this vision, the </w:t>
      </w:r>
      <w:r w:rsidRPr="00C25702">
        <w:rPr>
          <w:i/>
        </w:rPr>
        <w:t xml:space="preserve">Framework </w:t>
      </w:r>
      <w:r w:rsidR="00C25702">
        <w:t xml:space="preserve">provides </w:t>
      </w:r>
      <w:r w:rsidR="00240B19">
        <w:t>a number of opportunities</w:t>
      </w:r>
      <w:r>
        <w:t xml:space="preserve"> in the </w:t>
      </w:r>
      <w:r w:rsidR="00D119B5">
        <w:t xml:space="preserve">following </w:t>
      </w:r>
      <w:r>
        <w:t xml:space="preserve">priority </w:t>
      </w:r>
      <w:r w:rsidR="00E541D0">
        <w:t>areas</w:t>
      </w:r>
      <w:r>
        <w:t>:</w:t>
      </w:r>
    </w:p>
    <w:p w14:paraId="79B2F935" w14:textId="0AD7FAC2" w:rsidR="0066787F" w:rsidRPr="00E541D0" w:rsidRDefault="00E541D0" w:rsidP="000C054C">
      <w:pPr>
        <w:pStyle w:val="ListParagraph"/>
        <w:numPr>
          <w:ilvl w:val="0"/>
          <w:numId w:val="34"/>
        </w:numPr>
      </w:pPr>
      <w:r w:rsidRPr="00E541D0">
        <w:t>A</w:t>
      </w:r>
      <w:r w:rsidR="0066787F" w:rsidRPr="00E541D0">
        <w:t xml:space="preserve">wareness </w:t>
      </w:r>
      <w:r w:rsidR="001D0108">
        <w:t>and understanding</w:t>
      </w:r>
      <w:r w:rsidR="002E319A">
        <w:t>.</w:t>
      </w:r>
    </w:p>
    <w:p w14:paraId="45B153F7" w14:textId="2926044C" w:rsidR="000C054C" w:rsidRPr="00E541D0" w:rsidRDefault="00E541D0" w:rsidP="000C054C">
      <w:pPr>
        <w:pStyle w:val="ListParagraph"/>
        <w:numPr>
          <w:ilvl w:val="0"/>
          <w:numId w:val="34"/>
        </w:numPr>
      </w:pPr>
      <w:r w:rsidRPr="00E541D0">
        <w:t>C</w:t>
      </w:r>
      <w:r w:rsidR="002E319A">
        <w:t>linical management.</w:t>
      </w:r>
    </w:p>
    <w:p w14:paraId="3EEEFCED" w14:textId="60311AF9" w:rsidR="000C054C" w:rsidRPr="00E541D0" w:rsidRDefault="00E541D0" w:rsidP="000C054C">
      <w:pPr>
        <w:pStyle w:val="ListParagraph"/>
        <w:numPr>
          <w:ilvl w:val="0"/>
          <w:numId w:val="34"/>
        </w:numPr>
      </w:pPr>
      <w:r w:rsidRPr="00E541D0">
        <w:t>N</w:t>
      </w:r>
      <w:r w:rsidR="002E319A">
        <w:t>avigation and access.</w:t>
      </w:r>
    </w:p>
    <w:p w14:paraId="71B964AA" w14:textId="56E4B4F2" w:rsidR="000C054C" w:rsidRPr="00E541D0" w:rsidRDefault="00E541D0" w:rsidP="000C054C">
      <w:pPr>
        <w:pStyle w:val="ListParagraph"/>
        <w:numPr>
          <w:ilvl w:val="0"/>
          <w:numId w:val="34"/>
        </w:numPr>
      </w:pPr>
      <w:r w:rsidRPr="00E541D0">
        <w:t>I</w:t>
      </w:r>
      <w:r w:rsidR="000C054C" w:rsidRPr="00E541D0">
        <w:t>nteg</w:t>
      </w:r>
      <w:r w:rsidR="00F61A36">
        <w:t>rated</w:t>
      </w:r>
      <w:r w:rsidR="000C054C" w:rsidRPr="00E541D0">
        <w:t xml:space="preserve"> </w:t>
      </w:r>
      <w:r w:rsidR="001D0108">
        <w:t>care</w:t>
      </w:r>
      <w:r w:rsidR="002E319A">
        <w:t>.</w:t>
      </w:r>
    </w:p>
    <w:p w14:paraId="5B6578D0" w14:textId="39C1363D" w:rsidR="000C054C" w:rsidRPr="003D72F7" w:rsidRDefault="007B5BB0" w:rsidP="00972A86">
      <w:pPr>
        <w:rPr>
          <w:highlight w:val="yellow"/>
        </w:rPr>
      </w:pPr>
      <w:r>
        <w:t xml:space="preserve">Presented </w:t>
      </w:r>
      <w:r w:rsidR="00240B19">
        <w:t>opportunities</w:t>
      </w:r>
      <w:r>
        <w:t xml:space="preserve"> in these priority areas outlined in the </w:t>
      </w:r>
      <w:r w:rsidRPr="007B5BB0">
        <w:rPr>
          <w:i/>
        </w:rPr>
        <w:t>Framework</w:t>
      </w:r>
      <w:r>
        <w:t xml:space="preserve"> will increase </w:t>
      </w:r>
      <w:r w:rsidR="00A668C4">
        <w:t xml:space="preserve">the knowledge and understanding of the nature and extent of painful conditions, enhance tailored care to reduce service gaps, and improve service pathways for people experiencing </w:t>
      </w:r>
      <w:r w:rsidR="004004C8">
        <w:t xml:space="preserve">persistent </w:t>
      </w:r>
      <w:bookmarkStart w:id="3" w:name="_Toc436043402"/>
      <w:r w:rsidR="00972A86">
        <w:t>pain.</w:t>
      </w:r>
      <w:r w:rsidR="000C054C">
        <w:rPr>
          <w:color w:val="C00000"/>
          <w:highlight w:val="yellow"/>
          <w:u w:val="single"/>
        </w:rPr>
        <w:br w:type="page"/>
      </w:r>
    </w:p>
    <w:p w14:paraId="0A002C5B" w14:textId="176A2936" w:rsidR="0061155B" w:rsidRDefault="00704A11" w:rsidP="007B7DDC">
      <w:pPr>
        <w:pStyle w:val="Heading1"/>
      </w:pPr>
      <w:bookmarkStart w:id="4" w:name="_Toc460577527"/>
      <w:bookmarkEnd w:id="3"/>
      <w:r>
        <w:t xml:space="preserve">2. </w:t>
      </w:r>
      <w:r w:rsidR="003B6C53">
        <w:t>The WA Framework for Persistent Pain</w:t>
      </w:r>
      <w:bookmarkEnd w:id="4"/>
    </w:p>
    <w:p w14:paraId="43B24559" w14:textId="1263BEBA" w:rsidR="0061155B" w:rsidRPr="00EB44B1" w:rsidRDefault="00BF36C9" w:rsidP="00EB44B1">
      <w:pPr>
        <w:pStyle w:val="Heading2"/>
      </w:pPr>
      <w:bookmarkStart w:id="5" w:name="_Toc460577528"/>
      <w:r>
        <w:t xml:space="preserve">2.1 </w:t>
      </w:r>
      <w:r w:rsidR="00535904" w:rsidRPr="00EB44B1">
        <w:t>Vision</w:t>
      </w:r>
      <w:bookmarkEnd w:id="5"/>
    </w:p>
    <w:p w14:paraId="59B1AB28" w14:textId="71FBECC4" w:rsidR="00535904" w:rsidRDefault="000C054C" w:rsidP="00E13620">
      <w:pPr>
        <w:spacing w:before="60" w:after="170"/>
        <w:rPr>
          <w:rFonts w:cs="Arial"/>
          <w:color w:val="000000"/>
          <w:lang w:eastAsia="en-AU"/>
        </w:rPr>
      </w:pPr>
      <w:r>
        <w:rPr>
          <w:rFonts w:cs="Arial"/>
          <w:color w:val="000000"/>
          <w:lang w:eastAsia="en-AU"/>
        </w:rPr>
        <w:t>Promote</w:t>
      </w:r>
      <w:r w:rsidR="00623722">
        <w:rPr>
          <w:rFonts w:cs="Arial"/>
          <w:color w:val="000000"/>
          <w:lang w:eastAsia="en-AU"/>
        </w:rPr>
        <w:t xml:space="preserve"> </w:t>
      </w:r>
      <w:r w:rsidR="00535904">
        <w:rPr>
          <w:rFonts w:cs="Arial"/>
          <w:color w:val="000000"/>
          <w:lang w:eastAsia="en-AU"/>
        </w:rPr>
        <w:t xml:space="preserve">the best possible health and wellbeing outcomes for Western Australians experiencing persistent pain. </w:t>
      </w:r>
    </w:p>
    <w:p w14:paraId="3E607DDE" w14:textId="179895D4" w:rsidR="00CE09E1" w:rsidRDefault="00BF36C9" w:rsidP="0034071D">
      <w:pPr>
        <w:pStyle w:val="Heading2"/>
      </w:pPr>
      <w:bookmarkStart w:id="6" w:name="_Toc460577529"/>
      <w:r>
        <w:t xml:space="preserve">2.2 </w:t>
      </w:r>
      <w:r w:rsidR="00CE09E1">
        <w:t>Aim</w:t>
      </w:r>
      <w:bookmarkEnd w:id="6"/>
    </w:p>
    <w:p w14:paraId="16C98578" w14:textId="25579140" w:rsidR="00CE09E1" w:rsidRDefault="00CE09E1" w:rsidP="00E13620">
      <w:pPr>
        <w:spacing w:before="60" w:after="170"/>
        <w:rPr>
          <w:rFonts w:cs="Arial"/>
          <w:color w:val="000000"/>
          <w:lang w:eastAsia="en-AU"/>
        </w:rPr>
      </w:pPr>
      <w:r>
        <w:rPr>
          <w:rFonts w:cs="Arial"/>
          <w:color w:val="000000"/>
          <w:lang w:eastAsia="en-AU"/>
        </w:rPr>
        <w:t xml:space="preserve">Identify </w:t>
      </w:r>
      <w:r w:rsidR="00240B19">
        <w:rPr>
          <w:rFonts w:cs="Arial"/>
          <w:color w:val="000000"/>
          <w:lang w:eastAsia="en-AU"/>
        </w:rPr>
        <w:t>opportunities</w:t>
      </w:r>
      <w:r>
        <w:rPr>
          <w:rFonts w:cs="Arial"/>
          <w:color w:val="000000"/>
          <w:lang w:eastAsia="en-AU"/>
        </w:rPr>
        <w:t xml:space="preserve"> to increase the awareness of the burden and complex nature of persisten</w:t>
      </w:r>
      <w:r w:rsidR="00F41333">
        <w:rPr>
          <w:rFonts w:cs="Arial"/>
          <w:color w:val="000000"/>
          <w:lang w:eastAsia="en-AU"/>
        </w:rPr>
        <w:t>t</w:t>
      </w:r>
      <w:r>
        <w:rPr>
          <w:rFonts w:cs="Arial"/>
          <w:color w:val="000000"/>
          <w:lang w:eastAsia="en-AU"/>
        </w:rPr>
        <w:t xml:space="preserve"> pain</w:t>
      </w:r>
      <w:r w:rsidR="00F41333">
        <w:rPr>
          <w:rFonts w:cs="Arial"/>
          <w:color w:val="000000"/>
          <w:lang w:eastAsia="en-AU"/>
        </w:rPr>
        <w:t xml:space="preserve"> within health care providers and the community. </w:t>
      </w:r>
    </w:p>
    <w:p w14:paraId="659E8DAB" w14:textId="53B89897" w:rsidR="00535904" w:rsidRDefault="00BF36C9" w:rsidP="0034071D">
      <w:pPr>
        <w:pStyle w:val="Heading2"/>
      </w:pPr>
      <w:bookmarkStart w:id="7" w:name="_Toc460577530"/>
      <w:r>
        <w:t xml:space="preserve">2.3 </w:t>
      </w:r>
      <w:r w:rsidR="00535904">
        <w:t>Purpose</w:t>
      </w:r>
      <w:bookmarkEnd w:id="7"/>
    </w:p>
    <w:p w14:paraId="7BC488D6" w14:textId="4D3F34F0" w:rsidR="00535904" w:rsidRDefault="00535904" w:rsidP="00E13620">
      <w:pPr>
        <w:spacing w:before="60" w:after="170"/>
        <w:rPr>
          <w:rFonts w:cs="Arial"/>
          <w:color w:val="000000"/>
          <w:lang w:eastAsia="en-AU"/>
        </w:rPr>
      </w:pPr>
      <w:r>
        <w:rPr>
          <w:rFonts w:cs="Arial"/>
          <w:color w:val="000000"/>
          <w:lang w:eastAsia="en-AU"/>
        </w:rPr>
        <w:t>Provide direction for WA Health and its partners on policy development and service delivery to achieve improved health outcomes for people experiencing persistent pain, reducing the burden on individuals, families, communities and the health system.</w:t>
      </w:r>
    </w:p>
    <w:p w14:paraId="1B3BA492" w14:textId="6BC2C9FF" w:rsidR="0034071D" w:rsidRDefault="00BF36C9" w:rsidP="001D5685">
      <w:pPr>
        <w:pStyle w:val="Heading2"/>
      </w:pPr>
      <w:bookmarkStart w:id="8" w:name="_Toc460577531"/>
      <w:r>
        <w:t xml:space="preserve">2.4 </w:t>
      </w:r>
      <w:r w:rsidR="0034071D">
        <w:t>Guiding Principles</w:t>
      </w:r>
      <w:bookmarkEnd w:id="8"/>
    </w:p>
    <w:p w14:paraId="72685B02" w14:textId="77777777" w:rsidR="00680F5B" w:rsidRDefault="007401B1" w:rsidP="001D6D98">
      <w:pPr>
        <w:pStyle w:val="ListParagraph"/>
        <w:numPr>
          <w:ilvl w:val="0"/>
          <w:numId w:val="19"/>
        </w:numPr>
        <w:rPr>
          <w:lang w:eastAsia="en-AU"/>
        </w:rPr>
      </w:pPr>
      <w:r>
        <w:rPr>
          <w:lang w:eastAsia="en-AU"/>
        </w:rPr>
        <w:t>The lived</w:t>
      </w:r>
      <w:r w:rsidR="00E14A74">
        <w:rPr>
          <w:lang w:eastAsia="en-AU"/>
        </w:rPr>
        <w:t xml:space="preserve"> experiences and preferences of the person with persistent pain, their family and carers.</w:t>
      </w:r>
    </w:p>
    <w:p w14:paraId="4A4F9519" w14:textId="77777777" w:rsidR="00680F5B" w:rsidRDefault="00395E70" w:rsidP="001D6D98">
      <w:pPr>
        <w:pStyle w:val="ListParagraph"/>
        <w:numPr>
          <w:ilvl w:val="0"/>
          <w:numId w:val="19"/>
        </w:numPr>
        <w:rPr>
          <w:lang w:eastAsia="en-AU"/>
        </w:rPr>
      </w:pPr>
      <w:r>
        <w:rPr>
          <w:lang w:eastAsia="en-AU"/>
        </w:rPr>
        <w:t xml:space="preserve">High-quality, </w:t>
      </w:r>
      <w:r w:rsidR="004E00A7">
        <w:rPr>
          <w:lang w:eastAsia="en-AU"/>
        </w:rPr>
        <w:t>current research evidence from diverse areas in practice and clinical expertise.</w:t>
      </w:r>
    </w:p>
    <w:p w14:paraId="03966A7E" w14:textId="77777777" w:rsidR="00680F5B" w:rsidRDefault="00574DF0" w:rsidP="001D6D98">
      <w:pPr>
        <w:pStyle w:val="ListParagraph"/>
        <w:numPr>
          <w:ilvl w:val="0"/>
          <w:numId w:val="19"/>
        </w:numPr>
        <w:rPr>
          <w:lang w:eastAsia="en-AU"/>
        </w:rPr>
      </w:pPr>
      <w:r>
        <w:rPr>
          <w:lang w:eastAsia="en-AU"/>
        </w:rPr>
        <w:t>B</w:t>
      </w:r>
      <w:r w:rsidR="00366CC2">
        <w:rPr>
          <w:lang w:eastAsia="en-AU"/>
        </w:rPr>
        <w:t>etter</w:t>
      </w:r>
      <w:r w:rsidR="00395E70">
        <w:rPr>
          <w:lang w:eastAsia="en-AU"/>
        </w:rPr>
        <w:t xml:space="preserve"> understanding of the nature and burden of pain </w:t>
      </w:r>
      <w:r>
        <w:rPr>
          <w:lang w:eastAsia="en-AU"/>
        </w:rPr>
        <w:t xml:space="preserve">on individuals and society within health professions. </w:t>
      </w:r>
    </w:p>
    <w:p w14:paraId="445FFBB2" w14:textId="4BE7610E" w:rsidR="00574DF0" w:rsidRDefault="00574DF0" w:rsidP="001D6D98">
      <w:pPr>
        <w:pStyle w:val="ListParagraph"/>
        <w:numPr>
          <w:ilvl w:val="0"/>
          <w:numId w:val="19"/>
        </w:numPr>
        <w:rPr>
          <w:lang w:eastAsia="en-AU"/>
        </w:rPr>
      </w:pPr>
      <w:r>
        <w:rPr>
          <w:lang w:eastAsia="en-AU"/>
        </w:rPr>
        <w:t xml:space="preserve">Consideration of resource allocations and an integrated approach to ensure equitable access to health services for optimal care and management of persistent pain. </w:t>
      </w:r>
    </w:p>
    <w:p w14:paraId="6718349F" w14:textId="2ACC201E" w:rsidR="00400FFE" w:rsidRPr="00341767" w:rsidRDefault="00BF36C9" w:rsidP="00400FFE">
      <w:pPr>
        <w:pStyle w:val="Heading2"/>
      </w:pPr>
      <w:bookmarkStart w:id="9" w:name="_Toc460577532"/>
      <w:r>
        <w:t xml:space="preserve">2.5 </w:t>
      </w:r>
      <w:r w:rsidR="001710C1" w:rsidRPr="00341767">
        <w:t>Objectives</w:t>
      </w:r>
      <w:bookmarkEnd w:id="9"/>
    </w:p>
    <w:p w14:paraId="00451689" w14:textId="5D31E200" w:rsidR="00341767" w:rsidRDefault="00341767" w:rsidP="00680F5B">
      <w:pPr>
        <w:rPr>
          <w:lang w:eastAsia="en-AU"/>
        </w:rPr>
      </w:pPr>
      <w:r w:rsidRPr="00341767">
        <w:rPr>
          <w:lang w:eastAsia="en-AU"/>
        </w:rPr>
        <w:t>The Vision is supported by four</w:t>
      </w:r>
      <w:r w:rsidR="007F4B84">
        <w:rPr>
          <w:lang w:eastAsia="en-AU"/>
        </w:rPr>
        <w:t xml:space="preserve"> main</w:t>
      </w:r>
      <w:r w:rsidRPr="00341767">
        <w:rPr>
          <w:lang w:eastAsia="en-AU"/>
        </w:rPr>
        <w:t xml:space="preserve"> objectives:</w:t>
      </w:r>
    </w:p>
    <w:p w14:paraId="5E36CADB" w14:textId="3B1D2B7A" w:rsidR="00341767" w:rsidRDefault="00341767" w:rsidP="00341767">
      <w:pPr>
        <w:pStyle w:val="ListParagraph"/>
        <w:numPr>
          <w:ilvl w:val="0"/>
          <w:numId w:val="48"/>
        </w:numPr>
        <w:rPr>
          <w:lang w:eastAsia="en-AU"/>
        </w:rPr>
      </w:pPr>
      <w:r>
        <w:rPr>
          <w:lang w:eastAsia="en-AU"/>
        </w:rPr>
        <w:t>Increasing the awareness of the burden and impact of persistent pain in WA</w:t>
      </w:r>
      <w:r w:rsidR="005C207A">
        <w:rPr>
          <w:lang w:eastAsia="en-AU"/>
        </w:rPr>
        <w:t>.</w:t>
      </w:r>
    </w:p>
    <w:p w14:paraId="5B83CBF7" w14:textId="6919BF82" w:rsidR="00341767" w:rsidRPr="00341767" w:rsidRDefault="00341767" w:rsidP="00341767">
      <w:pPr>
        <w:pStyle w:val="ListParagraph"/>
        <w:numPr>
          <w:ilvl w:val="0"/>
          <w:numId w:val="48"/>
        </w:numPr>
        <w:rPr>
          <w:lang w:eastAsia="en-AU"/>
        </w:rPr>
      </w:pPr>
      <w:r w:rsidRPr="00341767">
        <w:rPr>
          <w:lang w:eastAsia="en-AU"/>
        </w:rPr>
        <w:t>Improving clinical management of persistent pain</w:t>
      </w:r>
      <w:r w:rsidR="005C207A">
        <w:rPr>
          <w:lang w:eastAsia="en-AU"/>
        </w:rPr>
        <w:t>.</w:t>
      </w:r>
    </w:p>
    <w:p w14:paraId="029D79BA" w14:textId="1BD4D66A" w:rsidR="00341767" w:rsidRPr="00341767" w:rsidRDefault="00341767" w:rsidP="00341767">
      <w:pPr>
        <w:pStyle w:val="ListParagraph"/>
        <w:numPr>
          <w:ilvl w:val="0"/>
          <w:numId w:val="48"/>
        </w:numPr>
        <w:rPr>
          <w:lang w:eastAsia="en-AU"/>
        </w:rPr>
      </w:pPr>
      <w:r w:rsidRPr="00341767">
        <w:rPr>
          <w:lang w:eastAsia="en-AU"/>
        </w:rPr>
        <w:t xml:space="preserve">Improving navigation </w:t>
      </w:r>
      <w:r w:rsidR="00240B19">
        <w:rPr>
          <w:lang w:eastAsia="en-AU"/>
        </w:rPr>
        <w:t xml:space="preserve">of </w:t>
      </w:r>
      <w:r w:rsidRPr="00341767">
        <w:rPr>
          <w:lang w:eastAsia="en-AU"/>
        </w:rPr>
        <w:t xml:space="preserve">and access </w:t>
      </w:r>
      <w:r w:rsidR="00240B19">
        <w:rPr>
          <w:lang w:eastAsia="en-AU"/>
        </w:rPr>
        <w:t xml:space="preserve">to </w:t>
      </w:r>
      <w:r w:rsidRPr="00341767">
        <w:rPr>
          <w:lang w:eastAsia="en-AU"/>
        </w:rPr>
        <w:t>persistent pain service</w:t>
      </w:r>
      <w:r w:rsidR="00C3481B">
        <w:rPr>
          <w:lang w:eastAsia="en-AU"/>
        </w:rPr>
        <w:t>s</w:t>
      </w:r>
      <w:r w:rsidR="005C207A">
        <w:rPr>
          <w:lang w:eastAsia="en-AU"/>
        </w:rPr>
        <w:t>.</w:t>
      </w:r>
    </w:p>
    <w:p w14:paraId="444D2170" w14:textId="4F326178" w:rsidR="00972A86" w:rsidRDefault="00341767" w:rsidP="007B7DDC">
      <w:pPr>
        <w:pStyle w:val="ListParagraph"/>
        <w:numPr>
          <w:ilvl w:val="0"/>
          <w:numId w:val="48"/>
        </w:numPr>
        <w:rPr>
          <w:lang w:eastAsia="en-AU"/>
        </w:rPr>
      </w:pPr>
      <w:r w:rsidRPr="00341767">
        <w:rPr>
          <w:lang w:eastAsia="en-AU"/>
        </w:rPr>
        <w:t>Improving the integration of care for people with persistent pain</w:t>
      </w:r>
      <w:r w:rsidR="005C207A">
        <w:rPr>
          <w:lang w:eastAsia="en-AU"/>
        </w:rPr>
        <w:t>.</w:t>
      </w:r>
    </w:p>
    <w:p w14:paraId="0B0C03B7" w14:textId="77777777" w:rsidR="00972A86" w:rsidRDefault="00972A86">
      <w:pPr>
        <w:spacing w:after="0"/>
        <w:rPr>
          <w:lang w:eastAsia="en-AU"/>
        </w:rPr>
      </w:pPr>
      <w:r>
        <w:rPr>
          <w:lang w:eastAsia="en-AU"/>
        </w:rPr>
        <w:br w:type="page"/>
      </w:r>
    </w:p>
    <w:p w14:paraId="034E935D" w14:textId="5EBBC0BA" w:rsidR="00D125B7" w:rsidRPr="00EB44B1" w:rsidRDefault="00704A11" w:rsidP="007B7DDC">
      <w:pPr>
        <w:pStyle w:val="Heading1"/>
      </w:pPr>
      <w:bookmarkStart w:id="10" w:name="_Toc460577533"/>
      <w:r w:rsidRPr="00EB44B1">
        <w:t xml:space="preserve">3. </w:t>
      </w:r>
      <w:r w:rsidR="00D125B7" w:rsidRPr="00EB44B1">
        <w:t>Introduction</w:t>
      </w:r>
      <w:bookmarkEnd w:id="10"/>
    </w:p>
    <w:p w14:paraId="787815F2" w14:textId="4C19B75F" w:rsidR="00D125B7" w:rsidRPr="00951D46" w:rsidRDefault="00C30080" w:rsidP="00105507">
      <w:pPr>
        <w:pStyle w:val="Heading2"/>
      </w:pPr>
      <w:bookmarkStart w:id="11" w:name="_Toc460577534"/>
      <w:r w:rsidRPr="00951D46">
        <w:t xml:space="preserve">3.1 </w:t>
      </w:r>
      <w:r w:rsidR="00D125B7" w:rsidRPr="00951D46">
        <w:t>Defining Pain</w:t>
      </w:r>
      <w:bookmarkEnd w:id="11"/>
    </w:p>
    <w:p w14:paraId="5985E81C" w14:textId="759C0ED3" w:rsidR="00EA5219" w:rsidRPr="00951D46" w:rsidRDefault="00EA5219" w:rsidP="00105507">
      <w:pPr>
        <w:spacing w:before="60" w:after="170"/>
        <w:rPr>
          <w:rFonts w:cs="Arial"/>
          <w:lang w:eastAsia="en-AU"/>
        </w:rPr>
      </w:pPr>
      <w:r w:rsidRPr="00951D46">
        <w:rPr>
          <w:rFonts w:cs="Arial"/>
          <w:lang w:eastAsia="en-AU"/>
        </w:rPr>
        <w:t>The International Association for the Study of Pain (IASP) defines pain as “an unpleasant sensory and emotional experience associated with actual or potential tissue damage, or described in terms of such damage”.</w:t>
      </w:r>
      <w:r w:rsidR="00510048">
        <w:rPr>
          <w:rFonts w:cs="Arial"/>
          <w:vertAlign w:val="superscript"/>
          <w:lang w:eastAsia="en-AU"/>
        </w:rPr>
        <w:t>2</w:t>
      </w:r>
      <w:r w:rsidRPr="00951D46">
        <w:rPr>
          <w:rFonts w:cs="Arial"/>
          <w:lang w:eastAsia="en-AU"/>
        </w:rPr>
        <w:t xml:space="preserve"> This definition has remained unchanged since 2008</w:t>
      </w:r>
      <w:r w:rsidRPr="00EE29B0">
        <w:rPr>
          <w:rFonts w:cs="Arial"/>
          <w:lang w:eastAsia="en-AU"/>
        </w:rPr>
        <w:t>.</w:t>
      </w:r>
      <w:r w:rsidR="00005056">
        <w:rPr>
          <w:rFonts w:cs="Arial"/>
          <w:vertAlign w:val="superscript"/>
          <w:lang w:eastAsia="en-AU"/>
        </w:rPr>
        <w:t>3</w:t>
      </w:r>
      <w:r w:rsidR="006D313A" w:rsidRPr="00951D46">
        <w:rPr>
          <w:rFonts w:cs="Arial"/>
          <w:lang w:eastAsia="en-AU"/>
        </w:rPr>
        <w:t xml:space="preserve"> The experience of pain is acknowledged as a mechanism to protect the body, evoking a complex physical and psychological response. Consequently, those who suffer persistent pain may develop both physical and mental comorbidities.</w:t>
      </w:r>
      <w:r w:rsidR="00510048">
        <w:rPr>
          <w:rFonts w:cs="Arial"/>
          <w:vertAlign w:val="superscript"/>
          <w:lang w:eastAsia="en-AU"/>
        </w:rPr>
        <w:t>4</w:t>
      </w:r>
    </w:p>
    <w:p w14:paraId="4D29B854" w14:textId="2EDF7580" w:rsidR="00DE37FE" w:rsidRPr="00951D46" w:rsidRDefault="006D313A" w:rsidP="00105507">
      <w:pPr>
        <w:spacing w:before="60" w:after="170"/>
        <w:rPr>
          <w:rFonts w:cs="Arial"/>
          <w:lang w:eastAsia="en-AU"/>
        </w:rPr>
      </w:pPr>
      <w:r w:rsidRPr="00951D46">
        <w:rPr>
          <w:rFonts w:cs="Arial"/>
          <w:lang w:eastAsia="en-AU"/>
        </w:rPr>
        <w:t xml:space="preserve">The use of the term ‘persistent pain’ throughout this </w:t>
      </w:r>
      <w:r w:rsidRPr="00951D46">
        <w:rPr>
          <w:rFonts w:cs="Arial"/>
          <w:i/>
          <w:lang w:eastAsia="en-AU"/>
        </w:rPr>
        <w:t>Framework</w:t>
      </w:r>
      <w:r w:rsidRPr="00951D46">
        <w:rPr>
          <w:rFonts w:cs="Arial"/>
          <w:lang w:eastAsia="en-AU"/>
        </w:rPr>
        <w:t xml:space="preserve"> is deliberate, to maintain an awareness of the need to relieve acute and ongoing episodes of pain to avoid the transition to chronic pain, a consequence more complex and costly to manage. </w:t>
      </w:r>
      <w:r w:rsidR="005C0309" w:rsidRPr="00951D46">
        <w:rPr>
          <w:rFonts w:cs="Arial"/>
          <w:lang w:eastAsia="en-AU"/>
        </w:rPr>
        <w:t xml:space="preserve">A multimodal approach that combines effective treatments and care management </w:t>
      </w:r>
      <w:r w:rsidR="00704A11" w:rsidRPr="00951D46">
        <w:rPr>
          <w:rFonts w:cs="Arial"/>
          <w:lang w:eastAsia="en-AU"/>
        </w:rPr>
        <w:t xml:space="preserve">of persistent pain </w:t>
      </w:r>
      <w:r w:rsidR="005C0309" w:rsidRPr="00951D46">
        <w:rPr>
          <w:rFonts w:cs="Arial"/>
          <w:lang w:eastAsia="en-AU"/>
        </w:rPr>
        <w:t xml:space="preserve">will result in better health and wellbeing outcomes for people </w:t>
      </w:r>
      <w:r w:rsidR="00704A11" w:rsidRPr="00951D46">
        <w:rPr>
          <w:rFonts w:cs="Arial"/>
          <w:lang w:eastAsia="en-AU"/>
        </w:rPr>
        <w:t>living with pain.</w:t>
      </w:r>
    </w:p>
    <w:p w14:paraId="64440038" w14:textId="4DAB7209" w:rsidR="00DE37FE" w:rsidRPr="00951D46" w:rsidRDefault="00C30080" w:rsidP="00105507">
      <w:pPr>
        <w:pStyle w:val="Heading2"/>
      </w:pPr>
      <w:bookmarkStart w:id="12" w:name="_Toc460577535"/>
      <w:r w:rsidRPr="00951D46">
        <w:t xml:space="preserve">3.2 </w:t>
      </w:r>
      <w:r w:rsidR="00DE37FE" w:rsidRPr="00951D46">
        <w:t>Prevalence of Pain</w:t>
      </w:r>
      <w:bookmarkEnd w:id="12"/>
    </w:p>
    <w:p w14:paraId="2EEE332E" w14:textId="469EF1F2" w:rsidR="006D313A" w:rsidRPr="00951D46" w:rsidRDefault="00DE37FE" w:rsidP="00105507">
      <w:pPr>
        <w:spacing w:before="60" w:after="170"/>
        <w:rPr>
          <w:rFonts w:cs="Arial"/>
          <w:lang w:eastAsia="en-AU"/>
        </w:rPr>
      </w:pPr>
      <w:r w:rsidRPr="00951D46">
        <w:rPr>
          <w:rFonts w:cs="Arial"/>
          <w:lang w:eastAsia="en-AU"/>
        </w:rPr>
        <w:t>Pain is a global public health burden, and pain disorders have been ranked as the second leading cause of disability.</w:t>
      </w:r>
      <w:r w:rsidR="00510048">
        <w:rPr>
          <w:rFonts w:cs="Arial"/>
          <w:vertAlign w:val="superscript"/>
          <w:lang w:eastAsia="en-AU"/>
        </w:rPr>
        <w:t>5</w:t>
      </w:r>
      <w:r w:rsidR="00ED6679" w:rsidRPr="00951D46">
        <w:rPr>
          <w:rFonts w:cs="Arial"/>
          <w:lang w:eastAsia="en-AU"/>
        </w:rPr>
        <w:t xml:space="preserve"> In Australia, persistent pain affects one in five Australians and one in three Australians over the age of 65 years live with persistent pain. </w:t>
      </w:r>
      <w:r w:rsidR="002C1130" w:rsidRPr="00951D46">
        <w:rPr>
          <w:rFonts w:cs="Arial"/>
          <w:lang w:eastAsia="en-AU"/>
        </w:rPr>
        <w:t>The prevalence of persistent pain is expected to increase due to Australia’s growing and ageing population. Pain has harmful consequences on an individ</w:t>
      </w:r>
      <w:bookmarkStart w:id="13" w:name="_GoBack"/>
      <w:bookmarkEnd w:id="13"/>
      <w:r w:rsidR="002C1130" w:rsidRPr="00951D46">
        <w:rPr>
          <w:rFonts w:cs="Arial"/>
          <w:lang w:eastAsia="en-AU"/>
        </w:rPr>
        <w:t>ual’s health and wellbeing, often negatively affecting their emotional and mental health, quality of life and daily activities. Data from the Australian Bureau of Statistics National Health Surveys indicate that the most common causes of persistent pain in adults include arthri</w:t>
      </w:r>
      <w:r w:rsidR="0003179B">
        <w:rPr>
          <w:rFonts w:cs="Arial"/>
          <w:lang w:eastAsia="en-AU"/>
        </w:rPr>
        <w:t>tis, back pain and osteoporosis</w:t>
      </w:r>
      <w:r w:rsidR="002C1130" w:rsidRPr="00951D46">
        <w:rPr>
          <w:rFonts w:cs="Arial"/>
          <w:lang w:eastAsia="en-AU"/>
        </w:rPr>
        <w:t>.</w:t>
      </w:r>
      <w:r w:rsidR="0003179B" w:rsidRPr="0003179B">
        <w:rPr>
          <w:rFonts w:cs="Arial"/>
          <w:vertAlign w:val="superscript"/>
          <w:lang w:eastAsia="en-AU"/>
        </w:rPr>
        <w:t>6</w:t>
      </w:r>
      <w:r w:rsidR="005D7636" w:rsidRPr="00951D46">
        <w:rPr>
          <w:rFonts w:cs="Arial"/>
          <w:lang w:eastAsia="en-AU"/>
        </w:rPr>
        <w:t xml:space="preserve"> Survey data also show that nine in ten Australians with arthritis or back problems also experienced some level of body pain, as did 86% of people with osteoporosis who experienced severe or very severe pain</w:t>
      </w:r>
      <w:r w:rsidR="00074B64">
        <w:rPr>
          <w:rFonts w:cs="Arial"/>
          <w:lang w:eastAsia="en-AU"/>
        </w:rPr>
        <w:t>.</w:t>
      </w:r>
      <w:r w:rsidR="00510048">
        <w:rPr>
          <w:rFonts w:cs="Arial"/>
          <w:vertAlign w:val="superscript"/>
          <w:lang w:eastAsia="en-AU"/>
        </w:rPr>
        <w:t>7</w:t>
      </w:r>
      <w:r w:rsidR="005D7636" w:rsidRPr="00951D46">
        <w:rPr>
          <w:rFonts w:cs="Arial"/>
          <w:lang w:eastAsia="en-AU"/>
        </w:rPr>
        <w:t xml:space="preserve"> </w:t>
      </w:r>
      <w:r w:rsidR="003337E5" w:rsidRPr="00951D46">
        <w:rPr>
          <w:rFonts w:cs="Arial"/>
          <w:lang w:eastAsia="en-AU"/>
        </w:rPr>
        <w:t>Persistent pain in adults is also significantly associated with female gender, older age, psychological distress and markers of social disadvantage.</w:t>
      </w:r>
      <w:r w:rsidR="003337E5" w:rsidRPr="00074B64">
        <w:rPr>
          <w:rFonts w:cs="Arial"/>
          <w:vertAlign w:val="superscript"/>
          <w:lang w:eastAsia="en-AU"/>
        </w:rPr>
        <w:t>8</w:t>
      </w:r>
    </w:p>
    <w:p w14:paraId="1D778EB4" w14:textId="67783D25" w:rsidR="006D313A" w:rsidRPr="00951D46" w:rsidRDefault="003337E5" w:rsidP="00105507">
      <w:pPr>
        <w:spacing w:before="60" w:after="170"/>
        <w:rPr>
          <w:rFonts w:cs="Arial"/>
          <w:lang w:eastAsia="en-AU"/>
        </w:rPr>
      </w:pPr>
      <w:r w:rsidRPr="00951D46">
        <w:rPr>
          <w:rFonts w:cs="Arial"/>
          <w:lang w:eastAsia="en-AU"/>
        </w:rPr>
        <w:t xml:space="preserve">The prevalence of pain </w:t>
      </w:r>
      <w:r w:rsidR="00EB44B1">
        <w:rPr>
          <w:rFonts w:cs="Arial"/>
          <w:lang w:eastAsia="en-AU"/>
        </w:rPr>
        <w:t>in children and adolescents has</w:t>
      </w:r>
      <w:r w:rsidRPr="00951D46">
        <w:rPr>
          <w:rFonts w:cs="Arial"/>
          <w:lang w:eastAsia="en-AU"/>
        </w:rPr>
        <w:t xml:space="preserve"> been shown to be similar to prevalence rates in adults. Children and adolescents report experiencing headaches, abdominal pain, back pain, musculoskeletal, and other types of pain with prevalence rates higher in girls and increased with age.</w:t>
      </w:r>
      <w:r w:rsidR="00510048">
        <w:rPr>
          <w:rFonts w:cs="Arial"/>
          <w:vertAlign w:val="superscript"/>
          <w:lang w:eastAsia="en-AU"/>
        </w:rPr>
        <w:t>9</w:t>
      </w:r>
      <w:r w:rsidRPr="00951D46">
        <w:rPr>
          <w:rFonts w:cs="Arial"/>
          <w:lang w:eastAsia="en-AU"/>
        </w:rPr>
        <w:t xml:space="preserve"> </w:t>
      </w:r>
      <w:r w:rsidR="006D4B4E" w:rsidRPr="00951D46">
        <w:rPr>
          <w:rFonts w:cs="Arial"/>
          <w:lang w:eastAsia="en-AU"/>
        </w:rPr>
        <w:t>Those with chronic pain conditions reported a worse quality of life, missed more days from school, were more likely to use pain medication, and seek medical care for pain relief.</w:t>
      </w:r>
      <w:r w:rsidR="00C52600">
        <w:rPr>
          <w:rFonts w:cs="Arial"/>
          <w:vertAlign w:val="superscript"/>
          <w:lang w:eastAsia="en-AU"/>
        </w:rPr>
        <w:t>1</w:t>
      </w:r>
      <w:r w:rsidR="00510048">
        <w:rPr>
          <w:rFonts w:cs="Arial"/>
          <w:vertAlign w:val="superscript"/>
          <w:lang w:eastAsia="en-AU"/>
        </w:rPr>
        <w:t>0</w:t>
      </w:r>
      <w:r w:rsidR="006D4B4E" w:rsidRPr="00951D46">
        <w:rPr>
          <w:rFonts w:cs="Arial"/>
          <w:lang w:eastAsia="en-AU"/>
        </w:rPr>
        <w:t xml:space="preserve"> </w:t>
      </w:r>
      <w:r w:rsidRPr="00951D46">
        <w:rPr>
          <w:rFonts w:cs="Arial"/>
          <w:lang w:eastAsia="en-AU"/>
        </w:rPr>
        <w:t xml:space="preserve">The impact of chronic pain </w:t>
      </w:r>
      <w:r w:rsidR="006D4B4E" w:rsidRPr="00951D46">
        <w:rPr>
          <w:rFonts w:cs="Arial"/>
          <w:lang w:eastAsia="en-AU"/>
        </w:rPr>
        <w:t>in children and adolescents include:</w:t>
      </w:r>
    </w:p>
    <w:p w14:paraId="0AD746E9" w14:textId="5AD224F0" w:rsidR="006D4B4E" w:rsidRPr="00951D46" w:rsidRDefault="006D4B4E" w:rsidP="00105507">
      <w:pPr>
        <w:pStyle w:val="ListParagraph"/>
        <w:numPr>
          <w:ilvl w:val="0"/>
          <w:numId w:val="24"/>
        </w:numPr>
        <w:spacing w:before="60" w:after="170"/>
        <w:rPr>
          <w:rFonts w:cs="Arial"/>
          <w:lang w:eastAsia="en-AU"/>
        </w:rPr>
      </w:pPr>
      <w:r w:rsidRPr="00951D46">
        <w:rPr>
          <w:rFonts w:cs="Arial"/>
          <w:lang w:eastAsia="en-AU"/>
        </w:rPr>
        <w:t>Loss of self-esteem, social connections, physical fitness</w:t>
      </w:r>
      <w:r w:rsidR="005C207A">
        <w:rPr>
          <w:rFonts w:cs="Arial"/>
          <w:lang w:eastAsia="en-AU"/>
        </w:rPr>
        <w:t>.</w:t>
      </w:r>
    </w:p>
    <w:p w14:paraId="1F426C94" w14:textId="4ADFFE0D" w:rsidR="006D4B4E" w:rsidRPr="00951D46" w:rsidRDefault="006D4B4E" w:rsidP="00105507">
      <w:pPr>
        <w:pStyle w:val="ListParagraph"/>
        <w:numPr>
          <w:ilvl w:val="0"/>
          <w:numId w:val="24"/>
        </w:numPr>
        <w:spacing w:before="60" w:after="170"/>
        <w:rPr>
          <w:rFonts w:cs="Arial"/>
          <w:lang w:eastAsia="en-AU"/>
        </w:rPr>
      </w:pPr>
      <w:r w:rsidRPr="00951D46">
        <w:rPr>
          <w:rFonts w:cs="Arial"/>
          <w:lang w:eastAsia="en-AU"/>
        </w:rPr>
        <w:t>Poorer quality of life, school absences and loss of vocational potential</w:t>
      </w:r>
      <w:r w:rsidR="005C207A">
        <w:rPr>
          <w:rFonts w:cs="Arial"/>
          <w:lang w:eastAsia="en-AU"/>
        </w:rPr>
        <w:t>.</w:t>
      </w:r>
    </w:p>
    <w:p w14:paraId="41754573" w14:textId="0E222406" w:rsidR="006D4B4E" w:rsidRPr="00951D46" w:rsidRDefault="006D4B4E" w:rsidP="00105507">
      <w:pPr>
        <w:pStyle w:val="ListParagraph"/>
        <w:numPr>
          <w:ilvl w:val="0"/>
          <w:numId w:val="24"/>
        </w:numPr>
        <w:spacing w:before="60" w:after="170"/>
        <w:rPr>
          <w:rFonts w:cs="Arial"/>
          <w:lang w:eastAsia="en-AU"/>
        </w:rPr>
      </w:pPr>
      <w:r w:rsidRPr="00951D46">
        <w:rPr>
          <w:rFonts w:cs="Arial"/>
          <w:lang w:eastAsia="en-AU"/>
        </w:rPr>
        <w:t>Disruption of family relationships</w:t>
      </w:r>
      <w:r w:rsidR="005C207A">
        <w:rPr>
          <w:rFonts w:cs="Arial"/>
          <w:lang w:eastAsia="en-AU"/>
        </w:rPr>
        <w:t>.</w:t>
      </w:r>
    </w:p>
    <w:p w14:paraId="61E6598A" w14:textId="4ECCB1DA" w:rsidR="006D4B4E" w:rsidRPr="00951D46" w:rsidRDefault="006D4B4E" w:rsidP="00105507">
      <w:pPr>
        <w:pStyle w:val="ListParagraph"/>
        <w:numPr>
          <w:ilvl w:val="0"/>
          <w:numId w:val="24"/>
        </w:numPr>
        <w:spacing w:before="60" w:after="170"/>
        <w:rPr>
          <w:rFonts w:cs="Arial"/>
          <w:lang w:eastAsia="en-AU"/>
        </w:rPr>
      </w:pPr>
      <w:r w:rsidRPr="00951D46">
        <w:rPr>
          <w:rFonts w:cs="Arial"/>
          <w:lang w:eastAsia="en-AU"/>
        </w:rPr>
        <w:t>Disruption of parental paid work</w:t>
      </w:r>
      <w:r w:rsidR="005C207A">
        <w:rPr>
          <w:rFonts w:cs="Arial"/>
          <w:lang w:eastAsia="en-AU"/>
        </w:rPr>
        <w:t>.</w:t>
      </w:r>
    </w:p>
    <w:p w14:paraId="4964BB4E" w14:textId="2946F930" w:rsidR="006D4B4E" w:rsidRPr="00951D46" w:rsidRDefault="006D4B4E" w:rsidP="00105507">
      <w:pPr>
        <w:pStyle w:val="ListParagraph"/>
        <w:numPr>
          <w:ilvl w:val="0"/>
          <w:numId w:val="24"/>
        </w:numPr>
        <w:spacing w:before="60" w:after="170"/>
        <w:rPr>
          <w:rFonts w:cs="Arial"/>
          <w:lang w:eastAsia="en-AU"/>
        </w:rPr>
      </w:pPr>
      <w:r w:rsidRPr="00951D46">
        <w:rPr>
          <w:rFonts w:cs="Arial"/>
          <w:lang w:eastAsia="en-AU"/>
        </w:rPr>
        <w:t>Substantial risks of continued pain and disability into adulthood.</w:t>
      </w:r>
    </w:p>
    <w:p w14:paraId="0E908500" w14:textId="31A82CA8" w:rsidR="006D4B4E" w:rsidRPr="00951D46" w:rsidRDefault="006D4B4E" w:rsidP="00105507">
      <w:pPr>
        <w:spacing w:before="60" w:after="170"/>
        <w:rPr>
          <w:rFonts w:cs="Arial"/>
          <w:lang w:eastAsia="en-AU"/>
        </w:rPr>
      </w:pPr>
      <w:r w:rsidRPr="00951D46">
        <w:rPr>
          <w:rFonts w:cs="Arial"/>
          <w:lang w:eastAsia="en-AU"/>
        </w:rPr>
        <w:t>Evidence suggests that adolescents with persistent pain will display increased depressive symptoms an</w:t>
      </w:r>
      <w:r w:rsidR="00D720E3">
        <w:rPr>
          <w:rFonts w:cs="Arial"/>
          <w:lang w:eastAsia="en-AU"/>
        </w:rPr>
        <w:t>d more disability</w:t>
      </w:r>
      <w:r w:rsidR="00510048">
        <w:rPr>
          <w:rFonts w:cs="Arial"/>
          <w:vertAlign w:val="superscript"/>
          <w:lang w:eastAsia="en-AU"/>
        </w:rPr>
        <w:t>11</w:t>
      </w:r>
      <w:r w:rsidRPr="00951D46">
        <w:rPr>
          <w:rFonts w:cs="Arial"/>
          <w:lang w:eastAsia="en-AU"/>
        </w:rPr>
        <w:t xml:space="preserve"> </w:t>
      </w:r>
      <w:r w:rsidR="00D720E3">
        <w:rPr>
          <w:rFonts w:cs="Arial"/>
          <w:lang w:eastAsia="en-AU"/>
        </w:rPr>
        <w:t xml:space="preserve">which </w:t>
      </w:r>
      <w:r w:rsidRPr="00951D46">
        <w:rPr>
          <w:rFonts w:cs="Arial"/>
          <w:lang w:eastAsia="en-AU"/>
        </w:rPr>
        <w:t xml:space="preserve">may persist </w:t>
      </w:r>
      <w:r w:rsidR="00D720E3">
        <w:rPr>
          <w:rFonts w:cs="Arial"/>
          <w:lang w:eastAsia="en-AU"/>
        </w:rPr>
        <w:t>and determine</w:t>
      </w:r>
      <w:r w:rsidRPr="00951D46">
        <w:rPr>
          <w:rFonts w:cs="Arial"/>
          <w:lang w:eastAsia="en-AU"/>
        </w:rPr>
        <w:t xml:space="preserve"> future health status.</w:t>
      </w:r>
    </w:p>
    <w:p w14:paraId="77575A28" w14:textId="77777777" w:rsidR="003964C5" w:rsidRDefault="003964C5" w:rsidP="00972A86">
      <w:r>
        <w:br w:type="page"/>
      </w:r>
    </w:p>
    <w:p w14:paraId="3CF7388D" w14:textId="7879E51C" w:rsidR="00C30080" w:rsidRPr="00951D46" w:rsidRDefault="00C30080" w:rsidP="00105507">
      <w:pPr>
        <w:pStyle w:val="Heading2"/>
      </w:pPr>
      <w:bookmarkStart w:id="14" w:name="_Toc460577536"/>
      <w:r w:rsidRPr="00951D46">
        <w:t>3.3 Economic and Social Impact</w:t>
      </w:r>
      <w:bookmarkEnd w:id="14"/>
    </w:p>
    <w:p w14:paraId="1B815D8D" w14:textId="14A2CB1F" w:rsidR="00A57F0D" w:rsidRPr="00951D46" w:rsidRDefault="00A26859" w:rsidP="00105507">
      <w:pPr>
        <w:rPr>
          <w:rFonts w:cs="Arial"/>
          <w:lang w:eastAsia="en-AU"/>
        </w:rPr>
      </w:pPr>
      <w:r w:rsidRPr="00951D46">
        <w:rPr>
          <w:rFonts w:cs="Arial"/>
          <w:lang w:eastAsia="en-AU"/>
        </w:rPr>
        <w:t>Persistent pain is Australia’s third most costly health condition after cardiovascular diseases and musculoskeletal conditions (also associated with persistent pain).</w:t>
      </w:r>
      <w:r w:rsidR="00510048" w:rsidRPr="00AB1D68">
        <w:rPr>
          <w:rFonts w:cs="Arial"/>
          <w:vertAlign w:val="superscript"/>
          <w:lang w:eastAsia="en-AU"/>
        </w:rPr>
        <w:t>1</w:t>
      </w:r>
      <w:r w:rsidR="005056F6">
        <w:rPr>
          <w:rFonts w:cs="Arial"/>
          <w:vertAlign w:val="superscript"/>
          <w:lang w:eastAsia="en-AU"/>
        </w:rPr>
        <w:t>2</w:t>
      </w:r>
      <w:r w:rsidRPr="00951D46">
        <w:rPr>
          <w:rFonts w:cs="Arial"/>
          <w:lang w:eastAsia="en-AU"/>
        </w:rPr>
        <w:t xml:space="preserve"> </w:t>
      </w:r>
      <w:r w:rsidR="00A57F0D" w:rsidRPr="00951D46">
        <w:rPr>
          <w:rFonts w:cs="Arial"/>
          <w:lang w:eastAsia="en-AU"/>
        </w:rPr>
        <w:t>In 2007, the total economic burden of pain was estimated at $34 billion, including $11 billion in productivity and $7 billion in direct healthcare costs, attributed to limited earning capacity, through absenteeism or re</w:t>
      </w:r>
      <w:r w:rsidR="00D111B3" w:rsidRPr="00951D46">
        <w:rPr>
          <w:rFonts w:cs="Arial"/>
          <w:lang w:eastAsia="en-AU"/>
        </w:rPr>
        <w:t>duced workplace productivity.</w:t>
      </w:r>
      <w:r w:rsidR="00992CF2">
        <w:rPr>
          <w:rFonts w:cs="Arial"/>
          <w:vertAlign w:val="superscript"/>
          <w:lang w:eastAsia="en-AU"/>
        </w:rPr>
        <w:t>1</w:t>
      </w:r>
      <w:r w:rsidR="00510048">
        <w:rPr>
          <w:rFonts w:cs="Arial"/>
          <w:vertAlign w:val="superscript"/>
          <w:lang w:eastAsia="en-AU"/>
        </w:rPr>
        <w:t>3</w:t>
      </w:r>
      <w:r w:rsidR="00D111B3" w:rsidRPr="00951D46">
        <w:rPr>
          <w:rFonts w:cs="Arial"/>
          <w:lang w:eastAsia="en-AU"/>
        </w:rPr>
        <w:t xml:space="preserve"> An Australian </w:t>
      </w:r>
      <w:r w:rsidRPr="00951D46">
        <w:rPr>
          <w:rFonts w:cs="Arial"/>
          <w:lang w:eastAsia="en-AU"/>
        </w:rPr>
        <w:t>study estimated that decreased productivity equated to 36.5 million lost workdays at a cost of $5.1 billion per annum.</w:t>
      </w:r>
      <w:r w:rsidR="00510048">
        <w:rPr>
          <w:rFonts w:cs="Arial"/>
          <w:vertAlign w:val="superscript"/>
          <w:lang w:eastAsia="en-AU"/>
        </w:rPr>
        <w:t>1</w:t>
      </w:r>
      <w:r w:rsidR="004312CF">
        <w:rPr>
          <w:rFonts w:cs="Arial"/>
          <w:vertAlign w:val="superscript"/>
          <w:lang w:eastAsia="en-AU"/>
        </w:rPr>
        <w:t>4</w:t>
      </w:r>
    </w:p>
    <w:p w14:paraId="79073DB4" w14:textId="4457163D" w:rsidR="00A26859" w:rsidRPr="00951D46" w:rsidRDefault="00A26859" w:rsidP="00105507">
      <w:pPr>
        <w:rPr>
          <w:rFonts w:cs="Arial"/>
          <w:lang w:eastAsia="en-AU"/>
        </w:rPr>
      </w:pPr>
      <w:r w:rsidRPr="00951D46">
        <w:rPr>
          <w:rFonts w:cs="Arial"/>
          <w:lang w:eastAsia="en-AU"/>
        </w:rPr>
        <w:t>Persistent pain is overrepresented in populations that may already be socially disadvantaged or marginalised. They include older Australians (50% of older patients will experience persistent pain), individuals living with profound or severe disability, those from lower socioeconomic groups, individuals who are less educat</w:t>
      </w:r>
      <w:r w:rsidR="000A59B1" w:rsidRPr="00951D46">
        <w:rPr>
          <w:rFonts w:cs="Arial"/>
          <w:lang w:eastAsia="en-AU"/>
        </w:rPr>
        <w:t>ed, those with cognitive impair</w:t>
      </w:r>
      <w:r w:rsidRPr="00951D46">
        <w:rPr>
          <w:rFonts w:cs="Arial"/>
          <w:lang w:eastAsia="en-AU"/>
        </w:rPr>
        <w:t xml:space="preserve">ments or mental health conditions, those in </w:t>
      </w:r>
      <w:r w:rsidR="000A59B1" w:rsidRPr="00951D46">
        <w:rPr>
          <w:rFonts w:cs="Arial"/>
          <w:lang w:eastAsia="en-AU"/>
        </w:rPr>
        <w:t>receipt of government pension or benefits, and the unemployed.</w:t>
      </w:r>
      <w:r w:rsidR="00290720">
        <w:rPr>
          <w:rFonts w:cs="Arial"/>
          <w:vertAlign w:val="superscript"/>
          <w:lang w:eastAsia="en-AU"/>
        </w:rPr>
        <w:t>1</w:t>
      </w:r>
      <w:r w:rsidR="00510048">
        <w:rPr>
          <w:rFonts w:cs="Arial"/>
          <w:vertAlign w:val="superscript"/>
          <w:lang w:eastAsia="en-AU"/>
        </w:rPr>
        <w:t>3</w:t>
      </w:r>
      <w:r w:rsidR="003D1A4F" w:rsidRPr="00951D46">
        <w:rPr>
          <w:rFonts w:cs="Arial"/>
          <w:lang w:eastAsia="en-AU"/>
        </w:rPr>
        <w:t xml:space="preserve"> Work related or motor vehicle accident injuries resulting persistent pain can be difficult to manage, as there is no workers compensation code for ‘pain’. While perceived injustice, anger and distress from adversarial situations as a consequence of work and accident incidents may not be obvious, they may further increase pain and disability.</w:t>
      </w:r>
      <w:r w:rsidR="00510048">
        <w:rPr>
          <w:rFonts w:cs="Arial"/>
          <w:vertAlign w:val="superscript"/>
          <w:lang w:eastAsia="en-AU"/>
        </w:rPr>
        <w:t>15</w:t>
      </w:r>
    </w:p>
    <w:p w14:paraId="2B57D1CC" w14:textId="5BFD01EB" w:rsidR="003D1A4F" w:rsidRPr="00951D46" w:rsidRDefault="003D1A4F" w:rsidP="00105507">
      <w:pPr>
        <w:rPr>
          <w:rFonts w:cs="Arial"/>
          <w:lang w:eastAsia="en-AU"/>
        </w:rPr>
      </w:pPr>
      <w:r w:rsidRPr="00951D46">
        <w:rPr>
          <w:rFonts w:cs="Arial"/>
          <w:lang w:eastAsia="en-AU"/>
        </w:rPr>
        <w:t xml:space="preserve">Families often suffer alongside the person experiencing pain. They may </w:t>
      </w:r>
      <w:r w:rsidR="007C2B35" w:rsidRPr="00951D46">
        <w:rPr>
          <w:rFonts w:cs="Arial"/>
          <w:lang w:eastAsia="en-AU"/>
        </w:rPr>
        <w:t>be inadvertently excluded from care planning, or consideration of the impact the person with pain may have on their lives. Carers’ abilities to contribute to normal family life may also be compromised as their physical and mental health can be at risk while they focus their attention on the person with persistent pain.</w:t>
      </w:r>
      <w:r w:rsidR="00510048">
        <w:rPr>
          <w:rFonts w:cs="Arial"/>
          <w:vertAlign w:val="superscript"/>
          <w:lang w:eastAsia="en-AU"/>
        </w:rPr>
        <w:t>16</w:t>
      </w:r>
      <w:r w:rsidR="007C2B35" w:rsidRPr="00951D46">
        <w:rPr>
          <w:rFonts w:cs="Arial"/>
          <w:vertAlign w:val="superscript"/>
          <w:lang w:eastAsia="en-AU"/>
        </w:rPr>
        <w:t xml:space="preserve"> </w:t>
      </w:r>
      <w:r w:rsidR="007C2B35" w:rsidRPr="00951D46">
        <w:rPr>
          <w:rFonts w:cs="Arial"/>
          <w:lang w:eastAsia="en-AU"/>
        </w:rPr>
        <w:t xml:space="preserve">There is an underlying assumption that people with persistent pain only need education to resolve their pain issues. However, </w:t>
      </w:r>
      <w:r w:rsidR="00605FB0" w:rsidRPr="00951D46">
        <w:rPr>
          <w:rFonts w:cs="Arial"/>
          <w:lang w:eastAsia="en-AU"/>
        </w:rPr>
        <w:t xml:space="preserve">many factors contribute to suboptimal outcomes for people experiencing persistent pain including a lack of contemporary knowledge and information related to pain, and how to self-manage their pain or with the support of healthcare providers. Support networks are desperately needed for those with persistent pain to improve their ability to communicate so that they can ensure </w:t>
      </w:r>
      <w:r w:rsidR="00E76146" w:rsidRPr="00951D46">
        <w:rPr>
          <w:rFonts w:cs="Arial"/>
          <w:lang w:eastAsia="en-AU"/>
        </w:rPr>
        <w:t xml:space="preserve">that </w:t>
      </w:r>
      <w:r w:rsidR="00605FB0" w:rsidRPr="00951D46">
        <w:rPr>
          <w:rFonts w:cs="Arial"/>
          <w:lang w:eastAsia="en-AU"/>
        </w:rPr>
        <w:t>they are receiving the best possible care and acces</w:t>
      </w:r>
      <w:r w:rsidR="00060648" w:rsidRPr="00951D46">
        <w:rPr>
          <w:rFonts w:cs="Arial"/>
          <w:lang w:eastAsia="en-AU"/>
        </w:rPr>
        <w:t>s to services.</w:t>
      </w:r>
    </w:p>
    <w:p w14:paraId="41C83338" w14:textId="17A8C6D7" w:rsidR="00060648" w:rsidRPr="00951D46" w:rsidRDefault="00060648" w:rsidP="00105507">
      <w:pPr>
        <w:pStyle w:val="Heading2"/>
      </w:pPr>
      <w:bookmarkStart w:id="15" w:name="_Toc460577537"/>
      <w:r w:rsidRPr="00951D46">
        <w:t>3.4 Complexity of Pain</w:t>
      </w:r>
      <w:bookmarkEnd w:id="15"/>
    </w:p>
    <w:p w14:paraId="30F97080" w14:textId="214B3655" w:rsidR="00D720E3" w:rsidRDefault="009B390B" w:rsidP="006B013F">
      <w:r w:rsidRPr="00951D46">
        <w:rPr>
          <w:rFonts w:cs="Arial"/>
          <w:lang w:eastAsia="en-AU"/>
        </w:rPr>
        <w:t>Persistent pain rarely occurs in the absence of other comorbidities</w:t>
      </w:r>
      <w:r w:rsidR="00510048">
        <w:rPr>
          <w:rFonts w:cs="Arial"/>
          <w:vertAlign w:val="superscript"/>
          <w:lang w:eastAsia="en-AU"/>
        </w:rPr>
        <w:t>1</w:t>
      </w:r>
      <w:r w:rsidR="00B67C57">
        <w:rPr>
          <w:rFonts w:cs="Arial"/>
          <w:vertAlign w:val="superscript"/>
          <w:lang w:eastAsia="en-AU"/>
        </w:rPr>
        <w:t>7</w:t>
      </w:r>
      <w:r w:rsidRPr="00951D46">
        <w:rPr>
          <w:rFonts w:cs="Arial"/>
          <w:lang w:eastAsia="en-AU"/>
        </w:rPr>
        <w:t xml:space="preserve"> and overlaps a number of national health priority areas including cancer, arthritis and diabetes.</w:t>
      </w:r>
      <w:r w:rsidR="00510048">
        <w:rPr>
          <w:rFonts w:cs="Arial"/>
          <w:vertAlign w:val="superscript"/>
          <w:lang w:eastAsia="en-AU"/>
        </w:rPr>
        <w:t>18</w:t>
      </w:r>
      <w:r w:rsidRPr="00951D46">
        <w:rPr>
          <w:rFonts w:cs="Arial"/>
          <w:lang w:eastAsia="en-AU"/>
        </w:rPr>
        <w:t xml:space="preserve"> </w:t>
      </w:r>
      <w:r w:rsidR="00C279DB" w:rsidRPr="00951D46">
        <w:rPr>
          <w:rFonts w:cs="Arial"/>
          <w:lang w:eastAsia="en-AU"/>
        </w:rPr>
        <w:t xml:space="preserve">Experiencing significant pain </w:t>
      </w:r>
      <w:r w:rsidR="005A4FD0" w:rsidRPr="00951D46">
        <w:rPr>
          <w:rFonts w:cs="Arial"/>
          <w:lang w:eastAsia="en-AU"/>
        </w:rPr>
        <w:t xml:space="preserve">can increase a person’s reactivity to adverse events and can exacerbate or precipitate mental health issues such as </w:t>
      </w:r>
      <w:r w:rsidR="00C279DB" w:rsidRPr="00951D46">
        <w:rPr>
          <w:rFonts w:cs="Arial"/>
          <w:lang w:eastAsia="en-AU"/>
        </w:rPr>
        <w:t>anxiety, depression and suicide.</w:t>
      </w:r>
      <w:r w:rsidR="00510048">
        <w:rPr>
          <w:rFonts w:cs="Arial"/>
          <w:vertAlign w:val="superscript"/>
          <w:lang w:eastAsia="en-AU"/>
        </w:rPr>
        <w:t>1</w:t>
      </w:r>
      <w:r w:rsidR="003E0DB5" w:rsidRPr="00951D46">
        <w:rPr>
          <w:rFonts w:cs="Arial"/>
          <w:lang w:eastAsia="en-AU"/>
        </w:rPr>
        <w:t xml:space="preserve"> Evaluation into the psychological status of individuals with persistent pain shows a greater proportion of people develop mental health clinical syndromes (generalised anxiety disorder, somatisation disorder, and major depressive disorder) and that the prevalence of these disorders were significantly higher (55%) than those in a matched control group</w:t>
      </w:r>
      <w:r w:rsidR="00C279DB" w:rsidRPr="00951D46">
        <w:rPr>
          <w:rFonts w:cs="Arial"/>
          <w:lang w:eastAsia="en-AU"/>
        </w:rPr>
        <w:t xml:space="preserve"> </w:t>
      </w:r>
      <w:r w:rsidR="003E0DB5" w:rsidRPr="00951D46">
        <w:rPr>
          <w:rFonts w:cs="Arial"/>
          <w:lang w:eastAsia="en-AU"/>
        </w:rPr>
        <w:t>(24%).</w:t>
      </w:r>
      <w:r w:rsidR="00510048">
        <w:rPr>
          <w:rFonts w:cs="Arial"/>
          <w:vertAlign w:val="superscript"/>
          <w:lang w:eastAsia="en-AU"/>
        </w:rPr>
        <w:t>9</w:t>
      </w:r>
      <w:r w:rsidR="00085EA9" w:rsidRPr="00951D46">
        <w:rPr>
          <w:rFonts w:cs="Arial"/>
          <w:lang w:eastAsia="en-AU"/>
        </w:rPr>
        <w:t xml:space="preserve"> Studies have also reported an increased prevalence of Borderline Personality Disorder (BPD) in people with persistent pain (30%)</w:t>
      </w:r>
      <w:r w:rsidR="003E0DB5" w:rsidRPr="00951D46">
        <w:rPr>
          <w:rFonts w:cs="Arial"/>
          <w:lang w:eastAsia="en-AU"/>
        </w:rPr>
        <w:t xml:space="preserve"> </w:t>
      </w:r>
      <w:r w:rsidR="00085EA9" w:rsidRPr="00951D46">
        <w:rPr>
          <w:rFonts w:cs="Arial"/>
          <w:lang w:eastAsia="en-AU"/>
        </w:rPr>
        <w:t>compared to those who had been admitted to psychiatric services (20%).</w:t>
      </w:r>
      <w:r w:rsidR="00510048">
        <w:rPr>
          <w:rFonts w:cs="Arial"/>
          <w:vertAlign w:val="superscript"/>
          <w:lang w:eastAsia="en-AU"/>
        </w:rPr>
        <w:t>19</w:t>
      </w:r>
      <w:r w:rsidR="001566D7">
        <w:rPr>
          <w:rFonts w:cs="Arial"/>
          <w:vertAlign w:val="superscript"/>
          <w:lang w:eastAsia="en-AU"/>
        </w:rPr>
        <w:t>,</w:t>
      </w:r>
      <w:r w:rsidR="00510048">
        <w:rPr>
          <w:rFonts w:cs="Arial"/>
          <w:vertAlign w:val="superscript"/>
          <w:lang w:eastAsia="en-AU"/>
        </w:rPr>
        <w:t>9</w:t>
      </w:r>
      <w:r w:rsidR="00085EA9" w:rsidRPr="00951D46">
        <w:rPr>
          <w:rFonts w:cs="Arial"/>
          <w:lang w:eastAsia="en-AU"/>
        </w:rPr>
        <w:t xml:space="preserve"> </w:t>
      </w:r>
      <w:r w:rsidR="006B013F">
        <w:rPr>
          <w:rFonts w:cs="Arial"/>
          <w:lang w:eastAsia="en-AU"/>
        </w:rPr>
        <w:t>Generic mental health services struggle with managing people with persistent pain, as it is a specialist area requiring close collaboration with pain specialists. There are also barriers to collaborative care arrangements as pain medication reviews are not prioritised if mental issues are exacerbated by pain.</w:t>
      </w:r>
    </w:p>
    <w:p w14:paraId="3AC30A02" w14:textId="77777777" w:rsidR="005A4F49" w:rsidRDefault="005A4F49" w:rsidP="00972A86">
      <w:r>
        <w:br w:type="page"/>
      </w:r>
    </w:p>
    <w:p w14:paraId="0EDC8E34" w14:textId="1917A288" w:rsidR="00D025BD" w:rsidRPr="00951D46" w:rsidRDefault="00D15511" w:rsidP="00105507">
      <w:pPr>
        <w:pStyle w:val="Heading2"/>
      </w:pPr>
      <w:bookmarkStart w:id="16" w:name="_Toc460577538"/>
      <w:r w:rsidRPr="00951D46">
        <w:t>3.5 The National Pain Strategy</w:t>
      </w:r>
      <w:bookmarkEnd w:id="16"/>
    </w:p>
    <w:p w14:paraId="656ED16B" w14:textId="5D702A74" w:rsidR="00D15511" w:rsidRPr="00951D46" w:rsidRDefault="00D15511" w:rsidP="00105507">
      <w:pPr>
        <w:rPr>
          <w:rFonts w:cs="Arial"/>
          <w:lang w:eastAsia="en-AU"/>
        </w:rPr>
      </w:pPr>
      <w:r w:rsidRPr="00951D46">
        <w:rPr>
          <w:rFonts w:cs="Arial"/>
          <w:lang w:eastAsia="en-AU"/>
        </w:rPr>
        <w:t>In March 2010, the National Pain Summit developed the National Pain Strategy to provide a framework that prioritise</w:t>
      </w:r>
      <w:r w:rsidR="00B62E12" w:rsidRPr="00951D46">
        <w:rPr>
          <w:rFonts w:cs="Arial"/>
          <w:lang w:eastAsia="en-AU"/>
        </w:rPr>
        <w:t>s best practice assessments, treatment, and management of pain that focuses on improving access to interdisciplinary pain services at all levels of the health system.</w:t>
      </w:r>
      <w:r w:rsidR="00510048">
        <w:rPr>
          <w:rFonts w:cs="Arial"/>
          <w:vertAlign w:val="superscript"/>
          <w:lang w:eastAsia="en-AU"/>
        </w:rPr>
        <w:t>1</w:t>
      </w:r>
      <w:r w:rsidR="00B62E12" w:rsidRPr="00951D46">
        <w:rPr>
          <w:rFonts w:cs="Arial"/>
          <w:lang w:eastAsia="en-AU"/>
        </w:rPr>
        <w:t xml:space="preserve"> Key goals of the strategy include:</w:t>
      </w:r>
    </w:p>
    <w:p w14:paraId="63865044" w14:textId="1DCFD077" w:rsidR="00B62E12" w:rsidRPr="00951D46" w:rsidRDefault="00B62E12" w:rsidP="00105507">
      <w:pPr>
        <w:pStyle w:val="ListParagraph"/>
        <w:numPr>
          <w:ilvl w:val="0"/>
          <w:numId w:val="25"/>
        </w:numPr>
        <w:rPr>
          <w:rFonts w:cs="Arial"/>
          <w:lang w:eastAsia="en-AU"/>
        </w:rPr>
      </w:pPr>
      <w:r w:rsidRPr="00951D46">
        <w:rPr>
          <w:rFonts w:cs="Arial"/>
          <w:lang w:eastAsia="en-AU"/>
        </w:rPr>
        <w:t>Recognising ‘people in pain’ as a national health priority</w:t>
      </w:r>
      <w:r w:rsidR="005C207A">
        <w:rPr>
          <w:rFonts w:cs="Arial"/>
          <w:lang w:eastAsia="en-AU"/>
        </w:rPr>
        <w:t>.</w:t>
      </w:r>
    </w:p>
    <w:p w14:paraId="5CD8F65B" w14:textId="487D17A8" w:rsidR="00B62E12" w:rsidRPr="00951D46" w:rsidRDefault="00B62E12" w:rsidP="00105507">
      <w:pPr>
        <w:pStyle w:val="ListParagraph"/>
        <w:numPr>
          <w:ilvl w:val="0"/>
          <w:numId w:val="25"/>
        </w:numPr>
        <w:rPr>
          <w:rFonts w:cs="Arial"/>
          <w:lang w:eastAsia="en-AU"/>
        </w:rPr>
      </w:pPr>
      <w:r w:rsidRPr="00951D46">
        <w:rPr>
          <w:rFonts w:cs="Arial"/>
          <w:lang w:eastAsia="en-AU"/>
        </w:rPr>
        <w:t>Improving the understanding and knowledge of pain to empower and support consumers</w:t>
      </w:r>
      <w:r w:rsidR="005C207A">
        <w:rPr>
          <w:rFonts w:cs="Arial"/>
          <w:lang w:eastAsia="en-AU"/>
        </w:rPr>
        <w:t>.</w:t>
      </w:r>
    </w:p>
    <w:p w14:paraId="1D70A465" w14:textId="02016B3E" w:rsidR="00B62E12" w:rsidRPr="00951D46" w:rsidRDefault="00B62E12" w:rsidP="00105507">
      <w:pPr>
        <w:pStyle w:val="ListParagraph"/>
        <w:numPr>
          <w:ilvl w:val="0"/>
          <w:numId w:val="25"/>
        </w:numPr>
        <w:rPr>
          <w:rFonts w:cs="Arial"/>
          <w:lang w:eastAsia="en-AU"/>
        </w:rPr>
      </w:pPr>
      <w:r w:rsidRPr="00951D46">
        <w:rPr>
          <w:rFonts w:cs="Arial"/>
          <w:lang w:eastAsia="en-AU"/>
        </w:rPr>
        <w:t>Educating and upskilling professionals to promote best-practice, evidence-based care</w:t>
      </w:r>
      <w:r w:rsidR="005C207A">
        <w:rPr>
          <w:rFonts w:cs="Arial"/>
          <w:lang w:eastAsia="en-AU"/>
        </w:rPr>
        <w:t>.</w:t>
      </w:r>
    </w:p>
    <w:p w14:paraId="4540756C" w14:textId="0B7BC985" w:rsidR="00B62E12" w:rsidRPr="00951D46" w:rsidRDefault="00B62E12" w:rsidP="00105507">
      <w:pPr>
        <w:pStyle w:val="ListParagraph"/>
        <w:numPr>
          <w:ilvl w:val="0"/>
          <w:numId w:val="25"/>
        </w:numPr>
        <w:rPr>
          <w:rFonts w:cs="Arial"/>
          <w:lang w:eastAsia="en-AU"/>
        </w:rPr>
      </w:pPr>
      <w:r w:rsidRPr="00951D46">
        <w:rPr>
          <w:rFonts w:cs="Arial"/>
          <w:lang w:eastAsia="en-AU"/>
        </w:rPr>
        <w:t>Increasing access to interdisciplinary care at all levels</w:t>
      </w:r>
      <w:r w:rsidR="005C207A">
        <w:rPr>
          <w:rFonts w:cs="Arial"/>
          <w:lang w:eastAsia="en-AU"/>
        </w:rPr>
        <w:t>.</w:t>
      </w:r>
    </w:p>
    <w:p w14:paraId="6AABBA29" w14:textId="26EEBC4D" w:rsidR="00B62E12" w:rsidRPr="00951D46" w:rsidRDefault="00B62E12" w:rsidP="00105507">
      <w:pPr>
        <w:pStyle w:val="ListParagraph"/>
        <w:numPr>
          <w:ilvl w:val="0"/>
          <w:numId w:val="25"/>
        </w:numPr>
        <w:rPr>
          <w:rFonts w:cs="Arial"/>
          <w:lang w:eastAsia="en-AU"/>
        </w:rPr>
      </w:pPr>
      <w:r w:rsidRPr="00951D46">
        <w:rPr>
          <w:rFonts w:cs="Arial"/>
          <w:lang w:eastAsia="en-AU"/>
        </w:rPr>
        <w:t>Enhancing outcomes in pain management through evaluation</w:t>
      </w:r>
      <w:r w:rsidR="005C207A">
        <w:rPr>
          <w:rFonts w:cs="Arial"/>
          <w:lang w:eastAsia="en-AU"/>
        </w:rPr>
        <w:t>.</w:t>
      </w:r>
    </w:p>
    <w:p w14:paraId="74ABC8A8" w14:textId="2FBA9D4C" w:rsidR="00B62E12" w:rsidRPr="00951D46" w:rsidRDefault="00B62E12" w:rsidP="00105507">
      <w:pPr>
        <w:pStyle w:val="ListParagraph"/>
        <w:numPr>
          <w:ilvl w:val="0"/>
          <w:numId w:val="25"/>
        </w:numPr>
        <w:rPr>
          <w:rFonts w:cs="Arial"/>
          <w:lang w:eastAsia="en-AU"/>
        </w:rPr>
      </w:pPr>
      <w:r w:rsidRPr="00951D46">
        <w:rPr>
          <w:rFonts w:cs="Arial"/>
          <w:lang w:eastAsia="en-AU"/>
        </w:rPr>
        <w:t>Supporting pain research</w:t>
      </w:r>
      <w:r w:rsidR="005C207A">
        <w:rPr>
          <w:rFonts w:cs="Arial"/>
          <w:lang w:eastAsia="en-AU"/>
        </w:rPr>
        <w:t>.</w:t>
      </w:r>
    </w:p>
    <w:p w14:paraId="5FA70E00" w14:textId="73731E52" w:rsidR="00B62E12" w:rsidRPr="00951D46" w:rsidRDefault="00981BB2" w:rsidP="00105507">
      <w:pPr>
        <w:rPr>
          <w:rFonts w:cs="Arial"/>
          <w:lang w:eastAsia="en-AU"/>
        </w:rPr>
      </w:pPr>
      <w:r w:rsidRPr="00951D46">
        <w:rPr>
          <w:rFonts w:cs="Arial"/>
          <w:lang w:eastAsia="en-AU"/>
        </w:rPr>
        <w:t>A recent systematic investigation into the provision of persistent pain services in Australia highlighted that persistent pain management services are currently unable to meet service requirements adequately.</w:t>
      </w:r>
      <w:r w:rsidR="00510048">
        <w:rPr>
          <w:rFonts w:cs="Arial"/>
          <w:vertAlign w:val="superscript"/>
          <w:lang w:eastAsia="en-AU"/>
        </w:rPr>
        <w:t>20</w:t>
      </w:r>
      <w:r w:rsidRPr="00951D46">
        <w:rPr>
          <w:rFonts w:cs="Arial"/>
          <w:lang w:eastAsia="en-AU"/>
        </w:rPr>
        <w:t xml:space="preserve"> Furthermore, prolonged waiting times for those in pain is associated with worsening health; especially for people living in rural areas and publically funded services.</w:t>
      </w:r>
      <w:r w:rsidR="00510048">
        <w:rPr>
          <w:rFonts w:cs="Arial"/>
          <w:vertAlign w:val="superscript"/>
          <w:lang w:eastAsia="en-AU"/>
        </w:rPr>
        <w:t>20</w:t>
      </w:r>
      <w:r w:rsidRPr="00951D46">
        <w:rPr>
          <w:rFonts w:cs="Arial"/>
          <w:lang w:eastAsia="en-AU"/>
        </w:rPr>
        <w:t xml:space="preserve"> </w:t>
      </w:r>
      <w:r w:rsidR="00B62E12" w:rsidRPr="00951D46">
        <w:rPr>
          <w:rFonts w:cs="Arial"/>
          <w:lang w:eastAsia="en-AU"/>
        </w:rPr>
        <w:t>Current evidence supports the urgent need for Western Australia (WA) to review their approach to pain management and access to pain</w:t>
      </w:r>
      <w:r w:rsidRPr="00951D46">
        <w:rPr>
          <w:rFonts w:cs="Arial"/>
          <w:lang w:eastAsia="en-AU"/>
        </w:rPr>
        <w:t xml:space="preserve"> health</w:t>
      </w:r>
      <w:r w:rsidR="00B62E12" w:rsidRPr="00951D46">
        <w:rPr>
          <w:rFonts w:cs="Arial"/>
          <w:lang w:eastAsia="en-AU"/>
        </w:rPr>
        <w:t xml:space="preserve"> services.</w:t>
      </w:r>
    </w:p>
    <w:p w14:paraId="65737635" w14:textId="77777777" w:rsidR="001710C1" w:rsidRDefault="001710C1" w:rsidP="00972A86">
      <w:r>
        <w:br w:type="page"/>
      </w:r>
    </w:p>
    <w:p w14:paraId="69F52491" w14:textId="13434A79" w:rsidR="00D10A7F" w:rsidRPr="00951D46" w:rsidRDefault="004D14B3" w:rsidP="007B7DDC">
      <w:pPr>
        <w:pStyle w:val="Heading1"/>
      </w:pPr>
      <w:bookmarkStart w:id="17" w:name="_Toc460577539"/>
      <w:r w:rsidRPr="00951D46">
        <w:t xml:space="preserve">4. Priority </w:t>
      </w:r>
      <w:r w:rsidR="006630A3">
        <w:t>Areas</w:t>
      </w:r>
      <w:r w:rsidR="0088291F">
        <w:t xml:space="preserve"> and Objectives</w:t>
      </w:r>
      <w:bookmarkEnd w:id="17"/>
    </w:p>
    <w:p w14:paraId="3A828C94" w14:textId="310EC684" w:rsidR="004D14B3" w:rsidRPr="00951D46" w:rsidRDefault="004D14B3" w:rsidP="005D3E82">
      <w:pPr>
        <w:pStyle w:val="Heading2"/>
      </w:pPr>
      <w:bookmarkStart w:id="18" w:name="_Toc460577540"/>
      <w:r w:rsidRPr="00951D46">
        <w:t xml:space="preserve">4.1 </w:t>
      </w:r>
      <w:r w:rsidR="00DA2E75" w:rsidRPr="00951D46">
        <w:t xml:space="preserve">Priority One: </w:t>
      </w:r>
      <w:r w:rsidR="00BF58EA">
        <w:t>Increasing</w:t>
      </w:r>
      <w:r w:rsidRPr="00951D46">
        <w:t xml:space="preserve"> the awareness of the burden and impact of persistent pain in WA</w:t>
      </w:r>
      <w:bookmarkEnd w:id="18"/>
      <w:r w:rsidRPr="00951D46">
        <w:t xml:space="preserve"> </w:t>
      </w:r>
    </w:p>
    <w:p w14:paraId="198ACBB6" w14:textId="50520E3D" w:rsidR="001710C1" w:rsidRDefault="000A2084" w:rsidP="002914B6">
      <w:pPr>
        <w:spacing w:after="170" w:line="276" w:lineRule="auto"/>
        <w:rPr>
          <w:rFonts w:cs="Arial"/>
        </w:rPr>
      </w:pPr>
      <w:bookmarkStart w:id="19" w:name="_Toc430328321"/>
      <w:r w:rsidRPr="00951D46">
        <w:rPr>
          <w:rFonts w:cs="Arial"/>
        </w:rPr>
        <w:t>Pain is commonly classified as acute and chronic, and the terms ‘persistent’ and ‘chronic’ are generally interchangeable. Acute pain can lead to ongoing persistent pain</w:t>
      </w:r>
      <w:r w:rsidR="00510048">
        <w:rPr>
          <w:rFonts w:cs="Arial"/>
          <w:vertAlign w:val="superscript"/>
        </w:rPr>
        <w:t>21</w:t>
      </w:r>
      <w:r w:rsidR="00F900E6">
        <w:rPr>
          <w:rFonts w:cs="Arial"/>
        </w:rPr>
        <w:t xml:space="preserve"> h</w:t>
      </w:r>
      <w:r w:rsidRPr="00951D46">
        <w:rPr>
          <w:rFonts w:cs="Arial"/>
        </w:rPr>
        <w:t xml:space="preserve">owever this transition is not well understood. </w:t>
      </w:r>
      <w:r w:rsidR="00AA3F8E" w:rsidRPr="00951D46">
        <w:rPr>
          <w:rFonts w:cs="Arial"/>
        </w:rPr>
        <w:t xml:space="preserve">New evidence suggests that changes take place in the </w:t>
      </w:r>
      <w:r w:rsidR="002379FB" w:rsidRPr="00951D46">
        <w:rPr>
          <w:rFonts w:cs="Arial"/>
        </w:rPr>
        <w:t>periphe</w:t>
      </w:r>
      <w:r w:rsidR="008A423F">
        <w:rPr>
          <w:rFonts w:cs="Arial"/>
        </w:rPr>
        <w:t>ral and central nervous systems</w:t>
      </w:r>
      <w:proofErr w:type="gramStart"/>
      <w:r w:rsidR="002914B6">
        <w:rPr>
          <w:rFonts w:cs="Arial"/>
        </w:rPr>
        <w:t>,</w:t>
      </w:r>
      <w:r w:rsidR="008A423F">
        <w:rPr>
          <w:rFonts w:cs="Arial"/>
          <w:vertAlign w:val="superscript"/>
        </w:rPr>
        <w:t>2</w:t>
      </w:r>
      <w:r w:rsidR="00510048">
        <w:rPr>
          <w:rFonts w:cs="Arial"/>
          <w:vertAlign w:val="superscript"/>
        </w:rPr>
        <w:t>2</w:t>
      </w:r>
      <w:proofErr w:type="gramEnd"/>
      <w:r w:rsidR="008A423F">
        <w:rPr>
          <w:rFonts w:cs="Arial"/>
        </w:rPr>
        <w:t xml:space="preserve"> </w:t>
      </w:r>
      <w:r w:rsidR="002379FB" w:rsidRPr="00951D46">
        <w:rPr>
          <w:rFonts w:cs="Arial"/>
        </w:rPr>
        <w:t>and that these changes may affect how individuals perceive and respond to pain.</w:t>
      </w:r>
      <w:r w:rsidR="00510048">
        <w:rPr>
          <w:rFonts w:cs="Arial"/>
          <w:vertAlign w:val="superscript"/>
        </w:rPr>
        <w:t>23</w:t>
      </w:r>
      <w:r w:rsidR="002379FB" w:rsidRPr="00951D46">
        <w:rPr>
          <w:rFonts w:cs="Arial"/>
        </w:rPr>
        <w:t xml:space="preserve"> </w:t>
      </w:r>
      <w:r w:rsidR="003949AE" w:rsidRPr="00951D46">
        <w:rPr>
          <w:rFonts w:cs="Arial"/>
        </w:rPr>
        <w:t>The shift to mainstream health providing services to people with persistent pain requires a health workforce with the knowledge and understanding of the burden and impact of pain to</w:t>
      </w:r>
      <w:r w:rsidR="00963441" w:rsidRPr="00951D46">
        <w:rPr>
          <w:rFonts w:cs="Arial"/>
        </w:rPr>
        <w:t xml:space="preserve"> provide inclusive health care. </w:t>
      </w:r>
    </w:p>
    <w:p w14:paraId="1CCB2506" w14:textId="76F90935" w:rsidR="007D33DD" w:rsidRDefault="007D33DD" w:rsidP="002914B6">
      <w:pPr>
        <w:spacing w:after="170" w:line="276" w:lineRule="auto"/>
        <w:rPr>
          <w:rFonts w:cs="Arial"/>
        </w:rPr>
      </w:pPr>
      <w:r>
        <w:rPr>
          <w:rFonts w:cs="Arial"/>
          <w:noProof/>
          <w:lang w:eastAsia="en-AU"/>
        </w:rPr>
        <mc:AlternateContent>
          <mc:Choice Requires="wps">
            <w:drawing>
              <wp:inline distT="0" distB="0" distL="0" distR="0" wp14:anchorId="57D6351B" wp14:editId="725CFB2A">
                <wp:extent cx="6315710" cy="1533525"/>
                <wp:effectExtent l="0" t="0" r="27940" b="28575"/>
                <wp:docPr id="3" name="Rounded Rectangle 3"/>
                <wp:cNvGraphicFramePr/>
                <a:graphic xmlns:a="http://schemas.openxmlformats.org/drawingml/2006/main">
                  <a:graphicData uri="http://schemas.microsoft.com/office/word/2010/wordprocessingShape">
                    <wps:wsp>
                      <wps:cNvSpPr/>
                      <wps:spPr>
                        <a:xfrm>
                          <a:off x="0" y="0"/>
                          <a:ext cx="6315710" cy="1533525"/>
                        </a:xfrm>
                        <a:prstGeom prst="roundRect">
                          <a:avLst/>
                        </a:prstGeom>
                        <a:solidFill>
                          <a:schemeClr val="accent2">
                            <a:lumMod val="20000"/>
                            <a:lumOff val="80000"/>
                          </a:schemeClr>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E826E" w14:textId="77777777" w:rsidR="00AB1D68" w:rsidRPr="00D10026" w:rsidRDefault="00AB1D68" w:rsidP="002914B6">
                            <w:pPr>
                              <w:jc w:val="both"/>
                              <w:rPr>
                                <w:i/>
                                <w:color w:val="800000"/>
                              </w:rPr>
                            </w:pPr>
                            <w:r>
                              <w:rPr>
                                <w:i/>
                                <w:color w:val="800000"/>
                              </w:rPr>
                              <w:t>“We believe that investigations into the cause of pain are very important, and should not be avoided just because it is expensive. Many medical professionals still refuse to give a diagnosis of fibromyalgia for various reasons; they do not believe that the condition is ‘real’, they don’t understand the condition, or they think that if they diagnose it then they will be stuck with a patient that is too hard to treat. Too many medical professionals are telling our members that their pain is “all in their head”, and referring them to psychologists.” – President of the Fibromyalgia Support Network of WA Inc.</w:t>
                            </w:r>
                          </w:p>
                          <w:p w14:paraId="2CD60EFF" w14:textId="77777777" w:rsidR="00AB1D68" w:rsidRDefault="00AB1D68" w:rsidP="002914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 o:spid="_x0000_s1026" style="width:497.3pt;height:12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" fillcolor="#f2dbdb [661]" strokecolor="maroon" strokeweight="2pt">
                <v:textbox>
                  <w:txbxContent>
                    <w:p w14:paraId="3FEE826E" w14:textId="77777777" w:rsidR="00AB1D68" w:rsidRPr="00D10026" w:rsidRDefault="00AB1D68" w:rsidP="002914B6">
                      <w:pPr>
                        <w:jc w:val="both"/>
                        <w:rPr>
                          <w:i/>
                          <w:color w:val="800000"/>
                        </w:rPr>
                      </w:pPr>
                      <w:r>
                        <w:rPr>
                          <w:i/>
                          <w:color w:val="800000"/>
                        </w:rPr>
                        <w:t>“We believe that investigations into the cause of pain are very important, and should not be avoided just because it is expensive. Many medical professionals still refuse to give a diagnosis of fibromyalgia for various reasons; they do not believe that the condition is ‘real’, they don’t understand the condition, or they think that if they diagnose it then they will be stuck with a patient that is too hard to treat. Too many medical professionals are telling our members that their pain is “all in their head”, and referring them to psychologists.” – President of the Fibromyalgia Support Network of WA Inc.</w:t>
                      </w:r>
                    </w:p>
                    <w:p w14:paraId="2CD60EFF" w14:textId="77777777" w:rsidR="00AB1D68" w:rsidRDefault="00AB1D68" w:rsidP="002914B6">
                      <w:pPr>
                        <w:jc w:val="center"/>
                      </w:pPr>
                    </w:p>
                  </w:txbxContent>
                </v:textbox>
                <w10:anchorlock/>
              </v:roundrect>
            </w:pict>
          </mc:Fallback>
        </mc:AlternateContent>
      </w:r>
      <w:r w:rsidRPr="00951D46">
        <w:rPr>
          <w:rFonts w:cs="Arial"/>
        </w:rPr>
        <w:t>A significant gap exists in service delivery for the optimal treatment and co-management of pain due to variable knowledge and skills.</w:t>
      </w:r>
      <w:r w:rsidR="00510048">
        <w:rPr>
          <w:rFonts w:cs="Arial"/>
          <w:vertAlign w:val="superscript"/>
        </w:rPr>
        <w:t>24</w:t>
      </w:r>
      <w:r w:rsidRPr="00951D46">
        <w:rPr>
          <w:rFonts w:cs="Arial"/>
        </w:rPr>
        <w:t xml:space="preserve"> Reviews of current literature also suggest that education to health professionals is often delivered with a discipline-specific curriculum model, and may not capture the multidimensional aspects of pain. </w:t>
      </w:r>
    </w:p>
    <w:p w14:paraId="5D62134A" w14:textId="77777777" w:rsidR="007D33DD" w:rsidRPr="00951D46" w:rsidRDefault="007D33DD" w:rsidP="007D33DD">
      <w:pPr>
        <w:spacing w:before="240" w:after="200" w:line="276" w:lineRule="auto"/>
        <w:rPr>
          <w:rFonts w:cs="Arial"/>
        </w:rPr>
      </w:pPr>
      <w:r w:rsidRPr="00951D46">
        <w:rPr>
          <w:rFonts w:cs="Arial"/>
        </w:rPr>
        <w:t>Initiatives to increase the knowledge and understanding of persistent pain in healthcare providers through professional and community education should consider:</w:t>
      </w:r>
    </w:p>
    <w:p w14:paraId="168AEB48" w14:textId="5EA124BC" w:rsidR="007D33DD" w:rsidRPr="00951D46" w:rsidRDefault="007D33DD" w:rsidP="007D33DD">
      <w:pPr>
        <w:pStyle w:val="ListParagraph"/>
        <w:numPr>
          <w:ilvl w:val="0"/>
          <w:numId w:val="26"/>
        </w:numPr>
        <w:spacing w:after="200" w:line="276" w:lineRule="auto"/>
        <w:rPr>
          <w:rFonts w:cs="Arial"/>
        </w:rPr>
      </w:pPr>
      <w:r w:rsidRPr="00951D46">
        <w:rPr>
          <w:rFonts w:cs="Arial"/>
        </w:rPr>
        <w:t>Targeting pain health messages at an appropriate level of health literacy</w:t>
      </w:r>
      <w:r w:rsidR="002E319A">
        <w:rPr>
          <w:rFonts w:cs="Arial"/>
        </w:rPr>
        <w:t>.</w:t>
      </w:r>
    </w:p>
    <w:p w14:paraId="6A70E41F" w14:textId="670B2AFE" w:rsidR="007D33DD" w:rsidRPr="00951D46" w:rsidRDefault="007D33DD" w:rsidP="007D33DD">
      <w:pPr>
        <w:pStyle w:val="ListParagraph"/>
        <w:numPr>
          <w:ilvl w:val="0"/>
          <w:numId w:val="26"/>
        </w:numPr>
        <w:spacing w:after="200" w:line="276" w:lineRule="auto"/>
        <w:rPr>
          <w:rFonts w:cs="Arial"/>
        </w:rPr>
      </w:pPr>
      <w:r w:rsidRPr="00951D46">
        <w:rPr>
          <w:rFonts w:cs="Arial"/>
        </w:rPr>
        <w:t>Improving the awareness of the impact of health literacy and explanations targeted individually</w:t>
      </w:r>
      <w:r w:rsidR="002E319A">
        <w:rPr>
          <w:rFonts w:cs="Arial"/>
        </w:rPr>
        <w:t>.</w:t>
      </w:r>
    </w:p>
    <w:p w14:paraId="07EC7798" w14:textId="7AC1825E" w:rsidR="007D33DD" w:rsidRDefault="007D33DD" w:rsidP="007D33DD">
      <w:pPr>
        <w:pStyle w:val="ListParagraph"/>
        <w:numPr>
          <w:ilvl w:val="0"/>
          <w:numId w:val="26"/>
        </w:numPr>
        <w:spacing w:before="600" w:after="240"/>
        <w:ind w:left="714" w:hanging="357"/>
        <w:rPr>
          <w:rFonts w:cs="Arial"/>
        </w:rPr>
      </w:pPr>
      <w:r w:rsidRPr="00951D46">
        <w:rPr>
          <w:rFonts w:cs="Arial"/>
        </w:rPr>
        <w:t>Challenging incorrect beliefs regarding pain</w:t>
      </w:r>
      <w:r w:rsidR="002E319A">
        <w:rPr>
          <w:rFonts w:cs="Arial"/>
        </w:rPr>
        <w:t>.</w:t>
      </w:r>
    </w:p>
    <w:p w14:paraId="4F891443" w14:textId="55BF4084" w:rsidR="00654CFD" w:rsidRPr="00654CFD" w:rsidRDefault="002914B6" w:rsidP="00654CFD">
      <w:pPr>
        <w:jc w:val="both"/>
        <w:rPr>
          <w:i/>
          <w:color w:val="800000"/>
        </w:rPr>
      </w:pPr>
      <w:r>
        <w:rPr>
          <w:rFonts w:cs="Arial"/>
          <w:noProof/>
          <w:lang w:eastAsia="en-AU"/>
        </w:rPr>
        <mc:AlternateContent>
          <mc:Choice Requires="wps">
            <w:drawing>
              <wp:inline distT="0" distB="0" distL="0" distR="0" wp14:anchorId="37E1AA10" wp14:editId="1AA4880B">
                <wp:extent cx="6315710" cy="714375"/>
                <wp:effectExtent l="0" t="0" r="27940" b="28575"/>
                <wp:docPr id="13" name="Rounded Rectangle 13"/>
                <wp:cNvGraphicFramePr/>
                <a:graphic xmlns:a="http://schemas.openxmlformats.org/drawingml/2006/main">
                  <a:graphicData uri="http://schemas.microsoft.com/office/word/2010/wordprocessingShape">
                    <wps:wsp>
                      <wps:cNvSpPr/>
                      <wps:spPr>
                        <a:xfrm>
                          <a:off x="0" y="0"/>
                          <a:ext cx="6315710" cy="714375"/>
                        </a:xfrm>
                        <a:prstGeom prst="roundRect">
                          <a:avLst/>
                        </a:prstGeom>
                        <a:solidFill>
                          <a:schemeClr val="accent2">
                            <a:lumMod val="20000"/>
                            <a:lumOff val="80000"/>
                          </a:schemeClr>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03DCF9" w14:textId="77777777" w:rsidR="00AB1D68" w:rsidRPr="00654CFD" w:rsidRDefault="00AB1D68" w:rsidP="002914B6">
                            <w:pPr>
                              <w:jc w:val="both"/>
                              <w:rPr>
                                <w:i/>
                                <w:color w:val="800000"/>
                              </w:rPr>
                            </w:pPr>
                            <w:r w:rsidRPr="00654CFD">
                              <w:rPr>
                                <w:i/>
                                <w:color w:val="800000"/>
                              </w:rPr>
                              <w:t>“People with a lived experience are a valuable resource in communicating the impact of both the experience of pain and their positive/negative experience with current models of service provision” – Carer consultant.</w:t>
                            </w:r>
                          </w:p>
                          <w:p w14:paraId="135ABA2A" w14:textId="77777777" w:rsidR="00AB1D68" w:rsidRDefault="00AB1D68" w:rsidP="002914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3" o:spid="_x0000_s1027" style="width:497.3pt;height:5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" fillcolor="#f2dbdb [661]" strokecolor="maroon" strokeweight="2pt">
                <v:textbox>
                  <w:txbxContent>
                    <w:p w14:paraId="3503DCF9" w14:textId="77777777" w:rsidR="00AB1D68" w:rsidRPr="00654CFD" w:rsidRDefault="00AB1D68" w:rsidP="002914B6">
                      <w:pPr>
                        <w:jc w:val="both"/>
                        <w:rPr>
                          <w:i/>
                          <w:color w:val="800000"/>
                        </w:rPr>
                      </w:pPr>
                      <w:r w:rsidRPr="00654CFD">
                        <w:rPr>
                          <w:i/>
                          <w:color w:val="800000"/>
                        </w:rPr>
                        <w:t>“People with a lived experience are a valuable resource in communicating the impact of both the experience of pain and their positive/negative experience with current models of service provision” – Carer consultant.</w:t>
                      </w:r>
                    </w:p>
                    <w:p w14:paraId="135ABA2A" w14:textId="77777777" w:rsidR="00AB1D68" w:rsidRDefault="00AB1D68" w:rsidP="002914B6">
                      <w:pPr>
                        <w:jc w:val="center"/>
                      </w:pPr>
                    </w:p>
                  </w:txbxContent>
                </v:textbox>
                <w10:anchorlock/>
              </v:roundrect>
            </w:pict>
          </mc:Fallback>
        </mc:AlternateContent>
      </w:r>
    </w:p>
    <w:p w14:paraId="3A706D09" w14:textId="316B5BFE" w:rsidR="00FC1567" w:rsidRPr="00951D46" w:rsidRDefault="00FC1567" w:rsidP="00105507">
      <w:pPr>
        <w:spacing w:after="200" w:line="276" w:lineRule="auto"/>
        <w:rPr>
          <w:rFonts w:cs="Arial"/>
        </w:rPr>
      </w:pPr>
      <w:r w:rsidRPr="00951D46">
        <w:rPr>
          <w:rFonts w:cs="Arial"/>
        </w:rPr>
        <w:t>Education for health professionals would also benefit from consumer involvement wherever possible Implications and insight for future pain services are that:</w:t>
      </w:r>
    </w:p>
    <w:p w14:paraId="3A030D18" w14:textId="71419CD6" w:rsidR="00FC1567" w:rsidRPr="00951D46" w:rsidRDefault="00FC1567" w:rsidP="00105507">
      <w:pPr>
        <w:pStyle w:val="ListParagraph"/>
        <w:numPr>
          <w:ilvl w:val="0"/>
          <w:numId w:val="27"/>
        </w:numPr>
        <w:spacing w:after="200" w:line="276" w:lineRule="auto"/>
        <w:rPr>
          <w:rFonts w:cs="Arial"/>
        </w:rPr>
      </w:pPr>
      <w:r w:rsidRPr="00951D46">
        <w:rPr>
          <w:rFonts w:cs="Arial"/>
        </w:rPr>
        <w:t>Informed consumers have better health outcomes</w:t>
      </w:r>
      <w:r w:rsidR="00510048" w:rsidRPr="00AB1D68">
        <w:rPr>
          <w:rFonts w:cs="Arial"/>
          <w:vertAlign w:val="superscript"/>
        </w:rPr>
        <w:t>2</w:t>
      </w:r>
      <w:r w:rsidR="001A7C49">
        <w:rPr>
          <w:rFonts w:cs="Arial"/>
          <w:vertAlign w:val="superscript"/>
        </w:rPr>
        <w:t>5</w:t>
      </w:r>
    </w:p>
    <w:p w14:paraId="7B6637E5" w14:textId="4BB2ACC8" w:rsidR="00FC1567" w:rsidRPr="00951D46" w:rsidRDefault="00FC1567" w:rsidP="00105507">
      <w:pPr>
        <w:pStyle w:val="ListParagraph"/>
        <w:numPr>
          <w:ilvl w:val="0"/>
          <w:numId w:val="27"/>
        </w:numPr>
        <w:spacing w:after="200" w:line="276" w:lineRule="auto"/>
        <w:rPr>
          <w:rFonts w:cs="Arial"/>
        </w:rPr>
      </w:pPr>
      <w:r w:rsidRPr="00951D46">
        <w:rPr>
          <w:rFonts w:cs="Arial"/>
        </w:rPr>
        <w:t>Person with pain, their family and friends should be recognised as active partners in their care</w:t>
      </w:r>
    </w:p>
    <w:p w14:paraId="62CFE037" w14:textId="5323079C" w:rsidR="00FC1567" w:rsidRPr="00951D46" w:rsidRDefault="00FC1567" w:rsidP="00105507">
      <w:pPr>
        <w:pStyle w:val="ListParagraph"/>
        <w:numPr>
          <w:ilvl w:val="0"/>
          <w:numId w:val="27"/>
        </w:numPr>
        <w:spacing w:after="200" w:line="276" w:lineRule="auto"/>
        <w:rPr>
          <w:rFonts w:cs="Arial"/>
        </w:rPr>
      </w:pPr>
      <w:r w:rsidRPr="00951D46">
        <w:rPr>
          <w:rFonts w:cs="Arial"/>
        </w:rPr>
        <w:t>Accessible, user-friendly information sources should be available including electronic applications and websites</w:t>
      </w:r>
      <w:r w:rsidR="00654CFD">
        <w:rPr>
          <w:rFonts w:cs="Arial"/>
        </w:rPr>
        <w:t>.</w:t>
      </w:r>
    </w:p>
    <w:p w14:paraId="1C7E06D3" w14:textId="078DB09F" w:rsidR="001710C1" w:rsidRPr="001710C1" w:rsidRDefault="00FC1567" w:rsidP="001710C1">
      <w:pPr>
        <w:pStyle w:val="ListParagraph"/>
        <w:numPr>
          <w:ilvl w:val="0"/>
          <w:numId w:val="27"/>
        </w:numPr>
        <w:spacing w:after="200" w:line="276" w:lineRule="auto"/>
        <w:rPr>
          <w:rFonts w:cs="Arial"/>
        </w:rPr>
      </w:pPr>
      <w:r w:rsidRPr="00951D46">
        <w:rPr>
          <w:rFonts w:cs="Arial"/>
        </w:rPr>
        <w:t>Healthcare providers (especially prescribers) need appropriate education and preparation to optimally manage people with persistent pain</w:t>
      </w:r>
      <w:r w:rsidR="00782521">
        <w:rPr>
          <w:rFonts w:cs="Arial"/>
        </w:rPr>
        <w:t>.</w:t>
      </w:r>
      <w:r w:rsidR="00510048">
        <w:rPr>
          <w:rFonts w:cs="Arial"/>
          <w:vertAlign w:val="superscript"/>
        </w:rPr>
        <w:t>26</w:t>
      </w:r>
    </w:p>
    <w:tbl>
      <w:tblPr>
        <w:tblStyle w:val="TableGrid"/>
        <w:tblW w:w="0" w:type="auto"/>
        <w:tblBorders>
          <w:top w:val="threeDEngrave" w:sz="12" w:space="0" w:color="851130"/>
          <w:left w:val="threeDEngrave" w:sz="12" w:space="0" w:color="851130"/>
          <w:bottom w:val="threeDEngrave" w:sz="12" w:space="0" w:color="851130"/>
          <w:right w:val="threeDEngrave" w:sz="12" w:space="0" w:color="851130"/>
          <w:insideH w:val="threeDEngrave" w:sz="12" w:space="0" w:color="851130"/>
          <w:insideV w:val="threeDEngrave" w:sz="12" w:space="0" w:color="851130"/>
        </w:tblBorders>
        <w:shd w:val="clear" w:color="auto" w:fill="DBDEE1"/>
        <w:tblLook w:val="04A0" w:firstRow="1" w:lastRow="0" w:firstColumn="1" w:lastColumn="0" w:noHBand="0" w:noVBand="1"/>
        <w:tblCaption w:val="Opportunities "/>
        <w:tblDescription w:val="&#10;1. Develop clinical and public education on best practice principles to improve the understanding and options for persistent pain management provided by established pain specialists (e.g. Australian Pain Society service directory).&#10;2. Support education and skill development opportunities for healthcare professionals in evidence-based models for pain management to achieve optimal outcomes.&#10;3. Engage and educate patients about their expectations for earlier multidisciplinary treatment and therapies to adopt and sustain an effective, proactive, self-managed approach for long-term persistent pain (e.g. goal setting, mood management, and exercise).&#10;4. Promote awareness of the burden of pain and inform organisational stakeholders (e.g. managers, business units) to consider the benefits of pain management options to better understand pain management models.&#10;5. Facilitate earlier access and sharing of information involving multidisciplinary care for Aboriginals, Torres Strait Islanders, culturally and linguistically diverse (CALD) populations, and people living in rural and remote area experiencing persistent pain.&#10;6. Encourage cross-university and institutional collaboration efforts that implement interprofessional, multidisciplinary approaches to pain management (e.g. medicine, nursing, physiotherapy, occupational therapy, exercise physiology, pharmacy, chiropractic science and osteopathy). &#10;"/>
      </w:tblPr>
      <w:tblGrid>
        <w:gridCol w:w="9961"/>
      </w:tblGrid>
      <w:tr w:rsidR="00727EC7" w:rsidRPr="0057448A" w14:paraId="28494FF3" w14:textId="77777777" w:rsidTr="00E35259">
        <w:tc>
          <w:tcPr>
            <w:tcW w:w="9961" w:type="dxa"/>
            <w:shd w:val="clear" w:color="auto" w:fill="DBDEE1"/>
          </w:tcPr>
          <w:p w14:paraId="70E1B152" w14:textId="1D5486BC" w:rsidR="00727EC7" w:rsidRPr="00D720E3" w:rsidRDefault="00873D8E" w:rsidP="00E35259">
            <w:pPr>
              <w:spacing w:before="240"/>
              <w:ind w:left="357"/>
              <w:rPr>
                <w:b/>
                <w:color w:val="800000"/>
                <w:sz w:val="28"/>
                <w:lang w:eastAsia="en-AU"/>
              </w:rPr>
            </w:pPr>
            <w:r>
              <w:rPr>
                <w:b/>
                <w:color w:val="800000"/>
                <w:sz w:val="28"/>
                <w:lang w:eastAsia="en-AU"/>
              </w:rPr>
              <w:t>Opportunities</w:t>
            </w:r>
            <w:r w:rsidR="00727EC7" w:rsidRPr="00D720E3">
              <w:rPr>
                <w:b/>
                <w:color w:val="800000"/>
                <w:sz w:val="28"/>
                <w:lang w:eastAsia="en-AU"/>
              </w:rPr>
              <w:t xml:space="preserve"> </w:t>
            </w:r>
          </w:p>
          <w:p w14:paraId="035FA263" w14:textId="3999C3E0" w:rsidR="00727EC7" w:rsidRDefault="00680084" w:rsidP="00180132">
            <w:pPr>
              <w:pStyle w:val="ListParagraph"/>
              <w:numPr>
                <w:ilvl w:val="0"/>
                <w:numId w:val="35"/>
              </w:numPr>
              <w:spacing w:before="120"/>
              <w:ind w:left="709" w:hanging="142"/>
              <w:contextualSpacing w:val="0"/>
              <w:rPr>
                <w:lang w:eastAsia="en-AU"/>
              </w:rPr>
            </w:pPr>
            <w:r>
              <w:rPr>
                <w:lang w:eastAsia="en-AU"/>
              </w:rPr>
              <w:t>Develop c</w:t>
            </w:r>
            <w:r w:rsidR="00727EC7">
              <w:rPr>
                <w:lang w:eastAsia="en-AU"/>
              </w:rPr>
              <w:t>linical and public education on best practice principles to improve the understanding and options for persistent pain management provided by established pain specialists (e.g. Australian Pain Society service directory).</w:t>
            </w:r>
          </w:p>
          <w:p w14:paraId="06E553EF" w14:textId="28A43064" w:rsidR="00727EC7" w:rsidRDefault="00727EC7" w:rsidP="00180132">
            <w:pPr>
              <w:pStyle w:val="ListParagraph"/>
              <w:numPr>
                <w:ilvl w:val="0"/>
                <w:numId w:val="35"/>
              </w:numPr>
              <w:spacing w:before="120"/>
              <w:ind w:left="709" w:hanging="142"/>
              <w:contextualSpacing w:val="0"/>
              <w:rPr>
                <w:lang w:eastAsia="en-AU"/>
              </w:rPr>
            </w:pPr>
            <w:r>
              <w:rPr>
                <w:lang w:eastAsia="en-AU"/>
              </w:rPr>
              <w:t>Support education and skill development opportunities for healthcare professionals in evidence-b</w:t>
            </w:r>
            <w:r w:rsidR="00471C3B">
              <w:rPr>
                <w:lang w:eastAsia="en-AU"/>
              </w:rPr>
              <w:t>ased models for pain management</w:t>
            </w:r>
            <w:r>
              <w:rPr>
                <w:lang w:eastAsia="en-AU"/>
              </w:rPr>
              <w:t xml:space="preserve"> to achieve optimal outcomes.</w:t>
            </w:r>
          </w:p>
          <w:p w14:paraId="73D604B3" w14:textId="5878849D" w:rsidR="00727EC7" w:rsidRDefault="007E30C2" w:rsidP="00180132">
            <w:pPr>
              <w:pStyle w:val="ListParagraph"/>
              <w:numPr>
                <w:ilvl w:val="0"/>
                <w:numId w:val="35"/>
              </w:numPr>
              <w:spacing w:before="120"/>
              <w:ind w:left="709" w:hanging="142"/>
              <w:contextualSpacing w:val="0"/>
              <w:rPr>
                <w:lang w:eastAsia="en-AU"/>
              </w:rPr>
            </w:pPr>
            <w:r>
              <w:rPr>
                <w:lang w:eastAsia="en-AU"/>
              </w:rPr>
              <w:t xml:space="preserve">Engage and educate patients about their expectations for earlier multidisciplinary treatment and therapies to </w:t>
            </w:r>
            <w:r w:rsidR="00471C3B">
              <w:rPr>
                <w:lang w:eastAsia="en-AU"/>
              </w:rPr>
              <w:t xml:space="preserve">adopt and </w:t>
            </w:r>
            <w:r>
              <w:rPr>
                <w:lang w:eastAsia="en-AU"/>
              </w:rPr>
              <w:t>sustain an effective, proactive, self-managed approach for long-term persistent pain</w:t>
            </w:r>
            <w:r w:rsidR="00471C3B">
              <w:rPr>
                <w:lang w:eastAsia="en-AU"/>
              </w:rPr>
              <w:t xml:space="preserve"> </w:t>
            </w:r>
            <w:r w:rsidR="00727EC7">
              <w:rPr>
                <w:lang w:eastAsia="en-AU"/>
              </w:rPr>
              <w:t>(e.g. goal setting, mood management, and exercise).</w:t>
            </w:r>
          </w:p>
          <w:p w14:paraId="2A84E361" w14:textId="4713C40C" w:rsidR="00BD4B70" w:rsidRDefault="00BD4B70" w:rsidP="00180132">
            <w:pPr>
              <w:pStyle w:val="ListParagraph"/>
              <w:numPr>
                <w:ilvl w:val="0"/>
                <w:numId w:val="35"/>
              </w:numPr>
              <w:spacing w:before="120"/>
              <w:ind w:left="709" w:hanging="142"/>
              <w:contextualSpacing w:val="0"/>
              <w:rPr>
                <w:lang w:eastAsia="en-AU"/>
              </w:rPr>
            </w:pPr>
            <w:r>
              <w:rPr>
                <w:lang w:eastAsia="en-AU"/>
              </w:rPr>
              <w:t>Promote awareness of the burden of pain and inform organisational stakeholders (e.g. managers, business units) to consider the benefits of pain management options to better understand pain management models.</w:t>
            </w:r>
          </w:p>
          <w:p w14:paraId="019B0A6B" w14:textId="79123E9A" w:rsidR="001E5812" w:rsidRDefault="001E5812" w:rsidP="00180132">
            <w:pPr>
              <w:pStyle w:val="ListParagraph"/>
              <w:numPr>
                <w:ilvl w:val="0"/>
                <w:numId w:val="35"/>
              </w:numPr>
              <w:spacing w:before="120"/>
              <w:ind w:left="709" w:hanging="142"/>
              <w:contextualSpacing w:val="0"/>
              <w:rPr>
                <w:lang w:eastAsia="en-AU"/>
              </w:rPr>
            </w:pPr>
            <w:r>
              <w:rPr>
                <w:lang w:eastAsia="en-AU"/>
              </w:rPr>
              <w:t xml:space="preserve">Facilitate earlier access and sharing of information involving multidisciplinary care </w:t>
            </w:r>
            <w:r w:rsidR="004E1527">
              <w:rPr>
                <w:lang w:eastAsia="en-AU"/>
              </w:rPr>
              <w:t>for Aboriginals, Torres Strait Islanders, culturally and linguistically diverse (CALD) populations, and people living in rural and remote area experiencing persistent pain.</w:t>
            </w:r>
          </w:p>
          <w:p w14:paraId="50FA2AD0" w14:textId="57AB4571" w:rsidR="00727EC7" w:rsidRPr="00D720E3" w:rsidRDefault="008E690F" w:rsidP="00180132">
            <w:pPr>
              <w:pStyle w:val="ListParagraph"/>
              <w:numPr>
                <w:ilvl w:val="0"/>
                <w:numId w:val="35"/>
              </w:numPr>
              <w:spacing w:before="120"/>
              <w:ind w:left="709" w:hanging="142"/>
              <w:contextualSpacing w:val="0"/>
              <w:rPr>
                <w:lang w:eastAsia="en-AU"/>
              </w:rPr>
            </w:pPr>
            <w:r>
              <w:rPr>
                <w:lang w:eastAsia="en-AU"/>
              </w:rPr>
              <w:t>Encourage</w:t>
            </w:r>
            <w:r w:rsidR="00727EC7">
              <w:rPr>
                <w:lang w:eastAsia="en-AU"/>
              </w:rPr>
              <w:t xml:space="preserve"> cross-university and institutional collaboration </w:t>
            </w:r>
            <w:r w:rsidR="00D720E3">
              <w:rPr>
                <w:lang w:eastAsia="en-AU"/>
              </w:rPr>
              <w:t xml:space="preserve">efforts that implement </w:t>
            </w:r>
            <w:proofErr w:type="spellStart"/>
            <w:r w:rsidR="00D720E3">
              <w:rPr>
                <w:lang w:eastAsia="en-AU"/>
              </w:rPr>
              <w:t>interprofessional</w:t>
            </w:r>
            <w:proofErr w:type="spellEnd"/>
            <w:r w:rsidR="00D720E3">
              <w:rPr>
                <w:lang w:eastAsia="en-AU"/>
              </w:rPr>
              <w:t xml:space="preserve">, multidisciplinary approaches to pain management (e.g. medicine, nursing, physiotherapy, occupational therapy, exercise physiology, pharmacy, chiropractic science and osteopathy). </w:t>
            </w:r>
          </w:p>
        </w:tc>
      </w:tr>
    </w:tbl>
    <w:p w14:paraId="0A45DA1F" w14:textId="77777777" w:rsidR="00D720E3" w:rsidRDefault="00D720E3" w:rsidP="00972A86">
      <w:r>
        <w:br w:type="page"/>
      </w:r>
    </w:p>
    <w:p w14:paraId="605A9806" w14:textId="4CB7A746" w:rsidR="0035656D" w:rsidRPr="00951D46" w:rsidRDefault="00DA2E75" w:rsidP="00105507">
      <w:pPr>
        <w:pStyle w:val="Heading2"/>
      </w:pPr>
      <w:bookmarkStart w:id="20" w:name="_Toc460577541"/>
      <w:r w:rsidRPr="00951D46">
        <w:t xml:space="preserve">4.2 </w:t>
      </w:r>
      <w:r w:rsidR="008249EB" w:rsidRPr="00951D46">
        <w:t xml:space="preserve">Priority Two: </w:t>
      </w:r>
      <w:r w:rsidR="00BF58EA">
        <w:t>Improving</w:t>
      </w:r>
      <w:r w:rsidR="00274DAA">
        <w:t xml:space="preserve"> c</w:t>
      </w:r>
      <w:r w:rsidRPr="00951D46">
        <w:t>linica</w:t>
      </w:r>
      <w:r w:rsidR="00274DAA">
        <w:t>l management of p</w:t>
      </w:r>
      <w:r w:rsidR="00B96002" w:rsidRPr="00951D46">
        <w:t xml:space="preserve">ersistent </w:t>
      </w:r>
      <w:r w:rsidR="00274DAA">
        <w:t>p</w:t>
      </w:r>
      <w:r w:rsidR="00B96002" w:rsidRPr="00951D46">
        <w:t>ain</w:t>
      </w:r>
      <w:bookmarkEnd w:id="20"/>
    </w:p>
    <w:p w14:paraId="73809D38" w14:textId="127AF637" w:rsidR="00B96002" w:rsidRPr="00951D46" w:rsidRDefault="008B6CC8" w:rsidP="005D3E82">
      <w:pPr>
        <w:pStyle w:val="Heading3"/>
      </w:pPr>
      <w:bookmarkStart w:id="21" w:name="_Toc460577542"/>
      <w:r w:rsidRPr="00951D46">
        <w:t>4.2.1 Opioid Therapy</w:t>
      </w:r>
      <w:bookmarkEnd w:id="21"/>
    </w:p>
    <w:p w14:paraId="124463D7" w14:textId="3E407D90" w:rsidR="008B6CC8" w:rsidRPr="00951D46" w:rsidRDefault="008B6CC8" w:rsidP="00105507">
      <w:pPr>
        <w:rPr>
          <w:rFonts w:cs="Arial"/>
        </w:rPr>
      </w:pPr>
      <w:r w:rsidRPr="00951D46">
        <w:rPr>
          <w:rFonts w:cs="Arial"/>
        </w:rPr>
        <w:t>Opioid therapy is well-established in the management of acute and perioperative pain. However, treatment that consists solely of medication (addictive and non-addictive) is considered passive and can limit progress. Evidence supporting the long-term use of opioids for the relief of persistent pain is poor</w:t>
      </w:r>
      <w:r w:rsidR="000B773B" w:rsidRPr="00951D46">
        <w:rPr>
          <w:rFonts w:cs="Arial"/>
        </w:rPr>
        <w:t>, and t</w:t>
      </w:r>
      <w:r w:rsidRPr="00951D46">
        <w:rPr>
          <w:rFonts w:cs="Arial"/>
        </w:rPr>
        <w:t>heir use has been significantly associated with severe</w:t>
      </w:r>
      <w:r w:rsidR="000B773B" w:rsidRPr="00951D46">
        <w:rPr>
          <w:rFonts w:cs="Arial"/>
        </w:rPr>
        <w:t xml:space="preserve"> pain, poor self-rated health, higher healthcare utilisation, living alone and a lower quality of life</w:t>
      </w:r>
      <w:r w:rsidR="00242629" w:rsidRPr="00951D46">
        <w:rPr>
          <w:rFonts w:cs="Arial"/>
        </w:rPr>
        <w:t>.</w:t>
      </w:r>
      <w:r w:rsidR="00510048">
        <w:rPr>
          <w:rFonts w:cs="Arial"/>
          <w:vertAlign w:val="superscript"/>
        </w:rPr>
        <w:t>27</w:t>
      </w:r>
    </w:p>
    <w:p w14:paraId="33EC9F76" w14:textId="4B1DD67A" w:rsidR="0043466B" w:rsidRPr="00951D46" w:rsidRDefault="00242629" w:rsidP="00105507">
      <w:pPr>
        <w:rPr>
          <w:rFonts w:cs="Arial"/>
          <w:vertAlign w:val="superscript"/>
        </w:rPr>
      </w:pPr>
      <w:r w:rsidRPr="00951D46">
        <w:rPr>
          <w:rFonts w:cs="Arial"/>
        </w:rPr>
        <w:t>While the majority of patients use their pain medication responsibly, inappropriate prescription and the misuse of opioids raise concern.</w:t>
      </w:r>
      <w:bookmarkEnd w:id="19"/>
      <w:r w:rsidR="001F4F81" w:rsidRPr="00951D46">
        <w:rPr>
          <w:rFonts w:cs="Arial"/>
        </w:rPr>
        <w:t xml:space="preserve"> It is common for this cohort to take co-prescribed, habit-forming antidepressants or anxiety relieving medications which can result in unwanted side effects such as memory loss, excess sedation and death. Managing these patients can be complex, and the interaction between pain medication and benzodiazepines (which are not analgesics) may have potentially serious consequences. Non-medical use of prescription opioids (NMUPO) is also a risk, particularly among younger cohorts where the most common reported reason for use is pain relief.</w:t>
      </w:r>
      <w:r w:rsidR="00510048">
        <w:rPr>
          <w:rFonts w:cs="Arial"/>
          <w:vertAlign w:val="superscript"/>
        </w:rPr>
        <w:t>28</w:t>
      </w:r>
    </w:p>
    <w:p w14:paraId="0731248A" w14:textId="67BAC84C" w:rsidR="00A83FD7" w:rsidRPr="00951D46" w:rsidRDefault="006504BA" w:rsidP="00105507">
      <w:pPr>
        <w:rPr>
          <w:rFonts w:cs="Arial"/>
        </w:rPr>
      </w:pPr>
      <w:r w:rsidRPr="00951D46">
        <w:rPr>
          <w:rFonts w:cs="Arial"/>
        </w:rPr>
        <w:t>Although the use of opioids for chronic pain has resulted in a decrease in pain and an increase in the quality of life for some, patients who concurrently use opioids and benzodiazepines had more pain-related and behavioural management problems, and are at high ri</w:t>
      </w:r>
      <w:r w:rsidR="00241ADB">
        <w:rPr>
          <w:rFonts w:cs="Arial"/>
        </w:rPr>
        <w:t>sk for fatal/non-fatal overdose.</w:t>
      </w:r>
      <w:r w:rsidR="00510048">
        <w:rPr>
          <w:rFonts w:cs="Arial"/>
          <w:vertAlign w:val="superscript"/>
        </w:rPr>
        <w:t>28</w:t>
      </w:r>
      <w:r w:rsidR="00A83FD7" w:rsidRPr="00951D46">
        <w:rPr>
          <w:rFonts w:cs="Arial"/>
        </w:rPr>
        <w:t xml:space="preserve"> In WA, there have been 509 accidental deaths due to opioids among those ag</w:t>
      </w:r>
      <w:r w:rsidR="00D13046">
        <w:rPr>
          <w:rFonts w:cs="Arial"/>
        </w:rPr>
        <w:t>ed between 15 – 54 years of age</w:t>
      </w:r>
      <w:r w:rsidR="00D13046">
        <w:rPr>
          <w:rFonts w:cs="Arial"/>
          <w:vertAlign w:val="superscript"/>
        </w:rPr>
        <w:t>2</w:t>
      </w:r>
      <w:r w:rsidR="00C1063E">
        <w:rPr>
          <w:rFonts w:cs="Arial"/>
          <w:vertAlign w:val="superscript"/>
        </w:rPr>
        <w:t>9</w:t>
      </w:r>
      <w:r w:rsidR="003672C2" w:rsidRPr="00951D46">
        <w:rPr>
          <w:rFonts w:cs="Arial"/>
          <w:vertAlign w:val="superscript"/>
        </w:rPr>
        <w:t xml:space="preserve"> </w:t>
      </w:r>
      <w:r w:rsidR="00A83FD7" w:rsidRPr="00951D46">
        <w:rPr>
          <w:rFonts w:cs="Arial"/>
        </w:rPr>
        <w:t xml:space="preserve">and systematic reviews continue to confirm poor outcomes for </w:t>
      </w:r>
      <w:r w:rsidR="00E87E29">
        <w:rPr>
          <w:rFonts w:cs="Arial"/>
        </w:rPr>
        <w:t>the prescription</w:t>
      </w:r>
      <w:r w:rsidR="00C1063E">
        <w:rPr>
          <w:rFonts w:cs="Arial"/>
          <w:vertAlign w:val="superscript"/>
        </w:rPr>
        <w:t>30</w:t>
      </w:r>
      <w:r w:rsidR="003672C2" w:rsidRPr="00951D46">
        <w:rPr>
          <w:rFonts w:cs="Arial"/>
        </w:rPr>
        <w:t xml:space="preserve"> and use of </w:t>
      </w:r>
      <w:r w:rsidR="00A83FD7" w:rsidRPr="00951D46">
        <w:rPr>
          <w:rFonts w:cs="Arial"/>
        </w:rPr>
        <w:t>long-term opioid therapy</w:t>
      </w:r>
      <w:r w:rsidR="000B61B9">
        <w:rPr>
          <w:rFonts w:cs="Arial"/>
        </w:rPr>
        <w:t xml:space="preserve"> for pain management.</w:t>
      </w:r>
      <w:r w:rsidR="00C1063E">
        <w:rPr>
          <w:rFonts w:cs="Arial"/>
          <w:vertAlign w:val="superscript"/>
        </w:rPr>
        <w:t>31</w:t>
      </w:r>
      <w:r w:rsidR="008C6EAB">
        <w:rPr>
          <w:rFonts w:cs="Arial"/>
          <w:vertAlign w:val="superscript"/>
        </w:rPr>
        <w:t xml:space="preserve">, </w:t>
      </w:r>
      <w:r w:rsidR="00C1063E">
        <w:rPr>
          <w:rFonts w:cs="Arial"/>
          <w:vertAlign w:val="superscript"/>
        </w:rPr>
        <w:t>3</w:t>
      </w:r>
      <w:r w:rsidR="002A5F2A">
        <w:rPr>
          <w:rFonts w:cs="Arial"/>
          <w:vertAlign w:val="superscript"/>
        </w:rPr>
        <w:t xml:space="preserve">2, </w:t>
      </w:r>
      <w:r w:rsidR="008C6EAB">
        <w:rPr>
          <w:rFonts w:cs="Arial"/>
          <w:vertAlign w:val="superscript"/>
        </w:rPr>
        <w:t>3</w:t>
      </w:r>
      <w:r w:rsidR="00C1063E">
        <w:rPr>
          <w:rFonts w:cs="Arial"/>
          <w:vertAlign w:val="superscript"/>
        </w:rPr>
        <w:t>3</w:t>
      </w:r>
      <w:r w:rsidR="003672C2" w:rsidRPr="00951D46">
        <w:rPr>
          <w:rFonts w:cs="Arial"/>
        </w:rPr>
        <w:t xml:space="preserve"> </w:t>
      </w:r>
    </w:p>
    <w:p w14:paraId="3E1F8EEB" w14:textId="26804C1F" w:rsidR="005308B3" w:rsidRDefault="009D5BCE" w:rsidP="0048721E">
      <w:pPr>
        <w:spacing w:after="240"/>
        <w:rPr>
          <w:rFonts w:cs="Arial"/>
        </w:rPr>
      </w:pPr>
      <w:r w:rsidRPr="00951D46">
        <w:rPr>
          <w:rFonts w:cs="Arial"/>
        </w:rPr>
        <w:t>The D</w:t>
      </w:r>
      <w:r w:rsidR="003A0A46" w:rsidRPr="00951D46">
        <w:rPr>
          <w:rFonts w:cs="Arial"/>
        </w:rPr>
        <w:t>epartment of Health WA requires the authorisation of opioid prescribing by GPs and a specialist review after 60 days. However, due to long waiting lists to see pain physicians, patients stay on opioids longer than they need to, and suffer significant ramifications for the duration of inappropriate opioid pr</w:t>
      </w:r>
      <w:r w:rsidR="0048721E">
        <w:rPr>
          <w:rFonts w:cs="Arial"/>
        </w:rPr>
        <w:t>escribing and dose escalations.</w:t>
      </w:r>
    </w:p>
    <w:p w14:paraId="437E2207" w14:textId="798B248A" w:rsidR="0048721E" w:rsidRPr="00D10026" w:rsidRDefault="002914B6" w:rsidP="0048721E">
      <w:pPr>
        <w:jc w:val="both"/>
        <w:rPr>
          <w:i/>
          <w:color w:val="800000"/>
        </w:rPr>
      </w:pPr>
      <w:r>
        <w:rPr>
          <w:rFonts w:cs="Arial"/>
          <w:noProof/>
          <w:lang w:eastAsia="en-AU"/>
        </w:rPr>
        <mc:AlternateContent>
          <mc:Choice Requires="wps">
            <w:drawing>
              <wp:inline distT="0" distB="0" distL="0" distR="0" wp14:anchorId="2E239CE1" wp14:editId="0B3DA33B">
                <wp:extent cx="6378575" cy="520065"/>
                <wp:effectExtent l="0" t="0" r="22225" b="13335"/>
                <wp:docPr id="10" name="Rounded Rectangle 10"/>
                <wp:cNvGraphicFramePr/>
                <a:graphic xmlns:a="http://schemas.openxmlformats.org/drawingml/2006/main">
                  <a:graphicData uri="http://schemas.microsoft.com/office/word/2010/wordprocessingShape">
                    <wps:wsp>
                      <wps:cNvSpPr/>
                      <wps:spPr>
                        <a:xfrm>
                          <a:off x="0" y="0"/>
                          <a:ext cx="6378575" cy="520065"/>
                        </a:xfrm>
                        <a:prstGeom prst="roundRect">
                          <a:avLst/>
                        </a:prstGeom>
                        <a:solidFill>
                          <a:schemeClr val="accent2">
                            <a:lumMod val="20000"/>
                            <a:lumOff val="80000"/>
                          </a:schemeClr>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BD697" w14:textId="77777777" w:rsidR="00AB1D68" w:rsidRPr="00D10026" w:rsidRDefault="00AB1D68" w:rsidP="002914B6">
                            <w:pPr>
                              <w:jc w:val="both"/>
                              <w:rPr>
                                <w:i/>
                                <w:color w:val="800000"/>
                              </w:rPr>
                            </w:pPr>
                            <w:r>
                              <w:rPr>
                                <w:i/>
                                <w:color w:val="800000"/>
                              </w:rPr>
                              <w:t>“People with chronic pain often have newly developed pain put down to their syndrome without adequate investigation. This is less than optimal.” – Consumer.</w:t>
                            </w:r>
                          </w:p>
                          <w:p w14:paraId="77A18A25" w14:textId="77777777" w:rsidR="00AB1D68" w:rsidRDefault="00AB1D68" w:rsidP="002914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0" o:spid="_x0000_s1028" style="width:502.25pt;height:40.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" fillcolor="#f2dbdb [661]" strokecolor="maroon" strokeweight="2pt">
                <v:textbox>
                  <w:txbxContent>
                    <w:p w14:paraId="56ABD697" w14:textId="77777777" w:rsidR="00AB1D68" w:rsidRPr="00D10026" w:rsidRDefault="00AB1D68" w:rsidP="002914B6">
                      <w:pPr>
                        <w:jc w:val="both"/>
                        <w:rPr>
                          <w:i/>
                          <w:color w:val="800000"/>
                        </w:rPr>
                      </w:pPr>
                      <w:r>
                        <w:rPr>
                          <w:i/>
                          <w:color w:val="800000"/>
                        </w:rPr>
                        <w:t>“People with chronic pain often have newly developed pain put down to their syndrome without adequate investigation. This is less than optimal.” – Consumer.</w:t>
                      </w:r>
                    </w:p>
                    <w:p w14:paraId="77A18A25" w14:textId="77777777" w:rsidR="00AB1D68" w:rsidRDefault="00AB1D68" w:rsidP="002914B6">
                      <w:pPr>
                        <w:jc w:val="center"/>
                      </w:pPr>
                    </w:p>
                  </w:txbxContent>
                </v:textbox>
                <w10:anchorlock/>
              </v:roundrect>
            </w:pict>
          </mc:Fallback>
        </mc:AlternateContent>
      </w:r>
    </w:p>
    <w:p w14:paraId="48212A45" w14:textId="602CDD0C" w:rsidR="003A0A46" w:rsidRPr="00951D46" w:rsidRDefault="003A0A46" w:rsidP="0048721E">
      <w:pPr>
        <w:spacing w:before="240"/>
        <w:rPr>
          <w:rFonts w:cs="Arial"/>
        </w:rPr>
      </w:pPr>
      <w:r w:rsidRPr="00951D46">
        <w:rPr>
          <w:rFonts w:cs="Arial"/>
        </w:rPr>
        <w:t xml:space="preserve">Managing people who suffer from persistent pain and opioid use disorder can be complex as the mechanisms of pain and addiction are not well understood. Complications in pain management can arise if practicing clinicians lack training in pain education, or if patients are dismissed for voicing their concerns about increased doses or for ongoing prescriptions, leaving them in persistent disabling pain. Preventing and minimising opioid harm in this cohort can be achieved by limiting </w:t>
      </w:r>
      <w:r w:rsidR="00023748" w:rsidRPr="00951D46">
        <w:rPr>
          <w:rFonts w:cs="Arial"/>
        </w:rPr>
        <w:t>doses</w:t>
      </w:r>
      <w:r w:rsidRPr="00951D46">
        <w:rPr>
          <w:rFonts w:cs="Arial"/>
        </w:rPr>
        <w:t xml:space="preserve">, real-time prescribing monitoring, and encouraging </w:t>
      </w:r>
      <w:r w:rsidR="00023748" w:rsidRPr="00951D46">
        <w:rPr>
          <w:rFonts w:cs="Arial"/>
        </w:rPr>
        <w:t xml:space="preserve">an </w:t>
      </w:r>
      <w:proofErr w:type="spellStart"/>
      <w:r w:rsidR="00023748" w:rsidRPr="00951D46">
        <w:rPr>
          <w:rFonts w:cs="Arial"/>
        </w:rPr>
        <w:t>interprofessional</w:t>
      </w:r>
      <w:proofErr w:type="spellEnd"/>
      <w:r w:rsidR="00023748" w:rsidRPr="00951D46">
        <w:rPr>
          <w:rFonts w:cs="Arial"/>
        </w:rPr>
        <w:t xml:space="preserve"> approach to managing pain for these individuals. </w:t>
      </w:r>
      <w:r w:rsidR="004E7BE6" w:rsidRPr="00951D46">
        <w:rPr>
          <w:rFonts w:cs="Arial"/>
        </w:rPr>
        <w:t xml:space="preserve">Developing treatments should aim to balance the clinical implications of the prescription, use, and harmful outcomes of opioids to advance the field of persistent pain management. </w:t>
      </w:r>
    </w:p>
    <w:p w14:paraId="73AF0730" w14:textId="77777777" w:rsidR="008B3B4B" w:rsidRDefault="008B3B4B" w:rsidP="00972A86">
      <w:r>
        <w:br w:type="page"/>
      </w:r>
    </w:p>
    <w:p w14:paraId="5987EFA6" w14:textId="497DA1A5" w:rsidR="001F4F81" w:rsidRPr="00951D46" w:rsidRDefault="00037B84" w:rsidP="005D3E82">
      <w:pPr>
        <w:pStyle w:val="Heading3"/>
      </w:pPr>
      <w:bookmarkStart w:id="22" w:name="_Toc460577543"/>
      <w:r w:rsidRPr="00951D46">
        <w:t xml:space="preserve">4.2.2. Case </w:t>
      </w:r>
      <w:r w:rsidR="003B70F5" w:rsidRPr="00951D46">
        <w:t>Management</w:t>
      </w:r>
      <w:bookmarkEnd w:id="22"/>
    </w:p>
    <w:p w14:paraId="2E5521A1" w14:textId="03A2E7C6" w:rsidR="003B70F5" w:rsidRPr="00951D46" w:rsidRDefault="003B70F5" w:rsidP="00105507">
      <w:pPr>
        <w:spacing w:before="60" w:after="170"/>
        <w:rPr>
          <w:rFonts w:cs="Arial"/>
        </w:rPr>
      </w:pPr>
      <w:r w:rsidRPr="00951D46">
        <w:rPr>
          <w:rFonts w:cs="Arial"/>
        </w:rPr>
        <w:t xml:space="preserve">Case management </w:t>
      </w:r>
      <w:r w:rsidR="00773816">
        <w:rPr>
          <w:rFonts w:cs="Arial"/>
        </w:rPr>
        <w:t xml:space="preserve">is a primary type of community aftercare used to provide ongoing management of chronic or recurring illness. </w:t>
      </w:r>
      <w:r w:rsidRPr="00951D46">
        <w:rPr>
          <w:rFonts w:cs="Arial"/>
        </w:rPr>
        <w:t>Considering the complexity of managing people with per</w:t>
      </w:r>
      <w:r w:rsidR="00C7253E" w:rsidRPr="00951D46">
        <w:rPr>
          <w:rFonts w:cs="Arial"/>
        </w:rPr>
        <w:t>sistent pain, these individuals are most likely to benefit with care from a multidisciplinary team. There is a broad consensus around the need to use a multimodal approach that combines appropriate pharmacological and non-pharmacological treatments to achieve the best long-term clinical outcomes. Collaborative care approaches that included physician and patient education, and symptom monitoring have been found to significantly improve pain-related disability, reduce pain intensity and depressive symptoms in primary care patients during a 12-month period.</w:t>
      </w:r>
      <w:r w:rsidR="00C1063E">
        <w:rPr>
          <w:rFonts w:cs="Arial"/>
          <w:vertAlign w:val="superscript"/>
        </w:rPr>
        <w:t>34</w:t>
      </w:r>
    </w:p>
    <w:p w14:paraId="3EC24C62" w14:textId="48D3714C" w:rsidR="0094452D" w:rsidRPr="00951D46" w:rsidRDefault="00C7253E" w:rsidP="00105507">
      <w:pPr>
        <w:rPr>
          <w:rFonts w:cs="Arial"/>
        </w:rPr>
      </w:pPr>
      <w:r w:rsidRPr="00951D46">
        <w:rPr>
          <w:rFonts w:cs="Arial"/>
        </w:rPr>
        <w:t>Health</w:t>
      </w:r>
      <w:r w:rsidR="004B7367" w:rsidRPr="00951D46">
        <w:rPr>
          <w:rFonts w:cs="Arial"/>
        </w:rPr>
        <w:t>care providers that currently manage people with persistent pain include professionals in:</w:t>
      </w:r>
    </w:p>
    <w:p w14:paraId="1B433B0D" w14:textId="41732A1F" w:rsidR="004B7367" w:rsidRPr="00951D46" w:rsidRDefault="004B7367" w:rsidP="00105507">
      <w:pPr>
        <w:pStyle w:val="ListParagraph"/>
        <w:numPr>
          <w:ilvl w:val="0"/>
          <w:numId w:val="29"/>
        </w:numPr>
        <w:rPr>
          <w:rFonts w:cs="Arial"/>
        </w:rPr>
      </w:pPr>
      <w:r w:rsidRPr="00951D46">
        <w:rPr>
          <w:rFonts w:cs="Arial"/>
        </w:rPr>
        <w:t>Clinical care (General Practitioners, Pain Specialists, Nurse Practitioners and Consultants)</w:t>
      </w:r>
      <w:r w:rsidR="00654CFD">
        <w:rPr>
          <w:rFonts w:cs="Arial"/>
        </w:rPr>
        <w:t>.</w:t>
      </w:r>
    </w:p>
    <w:p w14:paraId="7F92BF7A" w14:textId="7A23BC14" w:rsidR="004B7367" w:rsidRPr="00951D46" w:rsidRDefault="004B7367" w:rsidP="00105507">
      <w:pPr>
        <w:pStyle w:val="ListParagraph"/>
        <w:numPr>
          <w:ilvl w:val="0"/>
          <w:numId w:val="29"/>
        </w:numPr>
        <w:rPr>
          <w:rFonts w:cs="Arial"/>
        </w:rPr>
      </w:pPr>
      <w:r w:rsidRPr="00951D46">
        <w:rPr>
          <w:rFonts w:cs="Arial"/>
        </w:rPr>
        <w:t xml:space="preserve">Allied health (Physiotherapists, Occupational Therapists, Pharmacists and </w:t>
      </w:r>
      <w:r w:rsidR="00F900E6" w:rsidRPr="00951D46">
        <w:rPr>
          <w:rFonts w:cs="Arial"/>
        </w:rPr>
        <w:t>Psychologists</w:t>
      </w:r>
      <w:r w:rsidRPr="00951D46">
        <w:rPr>
          <w:rFonts w:cs="Arial"/>
        </w:rPr>
        <w:t>)</w:t>
      </w:r>
      <w:r w:rsidR="00654CFD">
        <w:rPr>
          <w:rFonts w:cs="Arial"/>
        </w:rPr>
        <w:t>.</w:t>
      </w:r>
    </w:p>
    <w:p w14:paraId="1D8B584B" w14:textId="47F33CC8" w:rsidR="004B7367" w:rsidRPr="00951D46" w:rsidRDefault="004B7367" w:rsidP="00105507">
      <w:pPr>
        <w:pStyle w:val="ListParagraph"/>
        <w:numPr>
          <w:ilvl w:val="0"/>
          <w:numId w:val="29"/>
        </w:numPr>
        <w:rPr>
          <w:rFonts w:cs="Arial"/>
        </w:rPr>
      </w:pPr>
      <w:r w:rsidRPr="00951D46">
        <w:rPr>
          <w:rFonts w:cs="Arial"/>
        </w:rPr>
        <w:t>Complementary and alternative medicine (Chiropractors, Osteopaths, Massage Therapists and Acupuncturists)</w:t>
      </w:r>
      <w:r w:rsidR="00654CFD">
        <w:rPr>
          <w:rFonts w:cs="Arial"/>
        </w:rPr>
        <w:t>.</w:t>
      </w:r>
    </w:p>
    <w:p w14:paraId="3BA6E9B3" w14:textId="1BA25A71" w:rsidR="004B7367" w:rsidRPr="00951D46" w:rsidRDefault="004B7367" w:rsidP="00105507">
      <w:pPr>
        <w:rPr>
          <w:rFonts w:cs="Arial"/>
        </w:rPr>
      </w:pPr>
      <w:r w:rsidRPr="00951D46">
        <w:rPr>
          <w:rFonts w:cs="Arial"/>
        </w:rPr>
        <w:t xml:space="preserve">Continuity of care between </w:t>
      </w:r>
      <w:r w:rsidR="00865437" w:rsidRPr="00951D46">
        <w:rPr>
          <w:rFonts w:cs="Arial"/>
        </w:rPr>
        <w:t xml:space="preserve">primary, secondary, tertiary, and community healthcare sectors are vital in improving access and provision of care for people experiencing persistent pain. </w:t>
      </w:r>
      <w:r w:rsidR="00474914" w:rsidRPr="00951D46">
        <w:rPr>
          <w:rFonts w:cs="Arial"/>
        </w:rPr>
        <w:t xml:space="preserve">In WA tertiary settings, multidisciplinary pre-assessment group interventions have significantly reduced waiting times to initial pain physician contact, encouraged engagement with self-management </w:t>
      </w:r>
      <w:r w:rsidR="00D00818">
        <w:rPr>
          <w:rFonts w:cs="Arial"/>
        </w:rPr>
        <w:t>strategies</w:t>
      </w:r>
      <w:r w:rsidR="00174BF6" w:rsidRPr="00951D46">
        <w:rPr>
          <w:rFonts w:cs="Arial"/>
        </w:rPr>
        <w:t xml:space="preserve">, and </w:t>
      </w:r>
      <w:r w:rsidR="00474914" w:rsidRPr="00951D46">
        <w:rPr>
          <w:rFonts w:cs="Arial"/>
        </w:rPr>
        <w:t>provided a cost-effective path of entry to pain services</w:t>
      </w:r>
      <w:r w:rsidR="00782521">
        <w:rPr>
          <w:rFonts w:cs="Arial"/>
        </w:rPr>
        <w:t>,</w:t>
      </w:r>
      <w:r w:rsidR="00C1063E">
        <w:rPr>
          <w:rFonts w:cs="Arial"/>
          <w:vertAlign w:val="superscript"/>
        </w:rPr>
        <w:t>35</w:t>
      </w:r>
      <w:r w:rsidR="00DD3B66" w:rsidRPr="00951D46">
        <w:rPr>
          <w:rFonts w:cs="Arial"/>
        </w:rPr>
        <w:t xml:space="preserve"> and reduced the demand for more expensive and often less effective treatments.</w:t>
      </w:r>
      <w:r w:rsidR="00773816">
        <w:rPr>
          <w:rFonts w:cs="Arial"/>
          <w:vertAlign w:val="superscript"/>
        </w:rPr>
        <w:t>1</w:t>
      </w:r>
      <w:r w:rsidR="00C1063E">
        <w:rPr>
          <w:rFonts w:cs="Arial"/>
          <w:vertAlign w:val="superscript"/>
        </w:rPr>
        <w:t>3</w:t>
      </w:r>
      <w:r w:rsidR="00DD3B66" w:rsidRPr="00951D46">
        <w:rPr>
          <w:rFonts w:cs="Arial"/>
        </w:rPr>
        <w:t xml:space="preserve"> </w:t>
      </w:r>
      <w:r w:rsidR="00865437" w:rsidRPr="00951D46">
        <w:rPr>
          <w:rFonts w:cs="Arial"/>
        </w:rPr>
        <w:t>The development of multidisciplinary teams will promote early assessment, triage, care, and provider cost-effective services to aid the avoidance of chronic,</w:t>
      </w:r>
      <w:r w:rsidR="00873D8E">
        <w:rPr>
          <w:rFonts w:cs="Arial"/>
        </w:rPr>
        <w:t xml:space="preserve"> persistent pain. Efforts should also</w:t>
      </w:r>
      <w:r w:rsidR="00865437" w:rsidRPr="00951D46">
        <w:rPr>
          <w:rFonts w:cs="Arial"/>
        </w:rPr>
        <w:t xml:space="preserve"> be made to ensure </w:t>
      </w:r>
      <w:r w:rsidR="00873D8E">
        <w:rPr>
          <w:rFonts w:cs="Arial"/>
        </w:rPr>
        <w:t>that all teams offer a person-centred and coordinated approach</w:t>
      </w:r>
      <w:r w:rsidR="00865437" w:rsidRPr="00951D46">
        <w:rPr>
          <w:rFonts w:cs="Arial"/>
        </w:rPr>
        <w:t xml:space="preserve"> to provide the person in pain </w:t>
      </w:r>
      <w:r w:rsidR="00873D8E">
        <w:rPr>
          <w:rFonts w:cs="Arial"/>
        </w:rPr>
        <w:t>with the best possible, evidence-based</w:t>
      </w:r>
      <w:r w:rsidR="00654CFD">
        <w:rPr>
          <w:rFonts w:cs="Arial"/>
        </w:rPr>
        <w:t xml:space="preserve"> care in a consistent manner.</w:t>
      </w:r>
    </w:p>
    <w:p w14:paraId="46FBA9F0" w14:textId="48313F93" w:rsidR="00CA596C" w:rsidRPr="00951D46" w:rsidRDefault="00CA596C" w:rsidP="005D3E82">
      <w:pPr>
        <w:pStyle w:val="Heading3"/>
        <w:rPr>
          <w:rStyle w:val="crossrefdoi"/>
        </w:rPr>
      </w:pPr>
      <w:bookmarkStart w:id="23" w:name="_Toc460577544"/>
      <w:r w:rsidRPr="00951D46">
        <w:rPr>
          <w:rStyle w:val="crossrefdoi"/>
        </w:rPr>
        <w:t>4.2.3 Evidence-based Care</w:t>
      </w:r>
      <w:bookmarkEnd w:id="23"/>
    </w:p>
    <w:p w14:paraId="748A5334" w14:textId="21D9DC95" w:rsidR="00105507" w:rsidRDefault="00B42B1A" w:rsidP="00105507">
      <w:pPr>
        <w:rPr>
          <w:rFonts w:cs="Arial"/>
        </w:rPr>
      </w:pPr>
      <w:r w:rsidRPr="00951D46">
        <w:rPr>
          <w:rFonts w:cs="Arial"/>
        </w:rPr>
        <w:t>Numerous systematic reviews and evidence-</w:t>
      </w:r>
      <w:r w:rsidR="00105507">
        <w:rPr>
          <w:rFonts w:cs="Arial"/>
        </w:rPr>
        <w:t xml:space="preserve">based clinical guidelines offer </w:t>
      </w:r>
      <w:r w:rsidRPr="00951D46">
        <w:rPr>
          <w:rFonts w:cs="Arial"/>
        </w:rPr>
        <w:t xml:space="preserve">recommendations </w:t>
      </w:r>
      <w:r w:rsidR="00AB2DDC" w:rsidRPr="00951D46">
        <w:rPr>
          <w:rFonts w:cs="Arial"/>
        </w:rPr>
        <w:t xml:space="preserve">for a </w:t>
      </w:r>
      <w:r w:rsidRPr="00951D46">
        <w:rPr>
          <w:rFonts w:cs="Arial"/>
        </w:rPr>
        <w:t xml:space="preserve">wide range of treatments </w:t>
      </w:r>
      <w:r w:rsidR="00AB2DDC" w:rsidRPr="00951D46">
        <w:rPr>
          <w:rFonts w:cs="Arial"/>
        </w:rPr>
        <w:t xml:space="preserve">from spinal pain to osteoarthritis, </w:t>
      </w:r>
      <w:r w:rsidR="00105507">
        <w:rPr>
          <w:rFonts w:cs="Arial"/>
        </w:rPr>
        <w:t xml:space="preserve">from </w:t>
      </w:r>
      <w:r w:rsidR="00AB2DDC" w:rsidRPr="00951D46">
        <w:rPr>
          <w:rFonts w:cs="Arial"/>
        </w:rPr>
        <w:t>acute to persistent pain. Evidence strongly support</w:t>
      </w:r>
      <w:r w:rsidR="0027096C">
        <w:rPr>
          <w:rFonts w:cs="Arial"/>
        </w:rPr>
        <w:t>s</w:t>
      </w:r>
      <w:r w:rsidR="00AB2DDC" w:rsidRPr="00951D46">
        <w:rPr>
          <w:rFonts w:cs="Arial"/>
        </w:rPr>
        <w:t xml:space="preserve"> multidisciplinary and multimodal management of people in pain having major, positive impact on clinical outcomes, patient satisfaction with care, and significant cost savings. </w:t>
      </w:r>
      <w:r w:rsidR="00105507">
        <w:rPr>
          <w:rFonts w:cs="Arial"/>
        </w:rPr>
        <w:t>Primary outcomes expected of evidence-based care include:</w:t>
      </w:r>
    </w:p>
    <w:p w14:paraId="54EC8594" w14:textId="0CA47719" w:rsidR="00105507" w:rsidRDefault="00105507" w:rsidP="00105507">
      <w:pPr>
        <w:pStyle w:val="ListParagraph"/>
        <w:numPr>
          <w:ilvl w:val="0"/>
          <w:numId w:val="37"/>
        </w:numPr>
        <w:rPr>
          <w:rFonts w:cs="Arial"/>
        </w:rPr>
      </w:pPr>
      <w:r>
        <w:rPr>
          <w:rFonts w:cs="Arial"/>
        </w:rPr>
        <w:t>Health System (reduced opioid use, improved access within metropolitan and rural services, reduced waitlist times and admissions, improved quality of appropriate care, cost efficiencies, increased staff satisfaction, retention and recruitment)</w:t>
      </w:r>
      <w:r w:rsidR="00654CFD">
        <w:rPr>
          <w:rFonts w:cs="Arial"/>
        </w:rPr>
        <w:t>.</w:t>
      </w:r>
    </w:p>
    <w:p w14:paraId="565CDD55" w14:textId="1C799F8C" w:rsidR="00105507" w:rsidRDefault="00105507" w:rsidP="00105507">
      <w:pPr>
        <w:pStyle w:val="ListParagraph"/>
        <w:numPr>
          <w:ilvl w:val="0"/>
          <w:numId w:val="37"/>
        </w:numPr>
        <w:rPr>
          <w:rFonts w:cs="Arial"/>
        </w:rPr>
      </w:pPr>
      <w:r>
        <w:rPr>
          <w:rFonts w:cs="Arial"/>
        </w:rPr>
        <w:t>Clinical (improved pain</w:t>
      </w:r>
      <w:r w:rsidR="00383251">
        <w:rPr>
          <w:rFonts w:cs="Arial"/>
        </w:rPr>
        <w:t xml:space="preserve"> management</w:t>
      </w:r>
      <w:r>
        <w:rPr>
          <w:rFonts w:cs="Arial"/>
        </w:rPr>
        <w:t>, quality of life, function and return to work)</w:t>
      </w:r>
      <w:r w:rsidR="00654CFD">
        <w:rPr>
          <w:rFonts w:cs="Arial"/>
        </w:rPr>
        <w:t>.</w:t>
      </w:r>
    </w:p>
    <w:p w14:paraId="0F997CBC" w14:textId="00EA90CF" w:rsidR="00105507" w:rsidRDefault="00105507" w:rsidP="00105507">
      <w:pPr>
        <w:pStyle w:val="ListParagraph"/>
        <w:numPr>
          <w:ilvl w:val="0"/>
          <w:numId w:val="37"/>
        </w:numPr>
        <w:rPr>
          <w:rFonts w:cs="Arial"/>
        </w:rPr>
      </w:pPr>
      <w:r>
        <w:rPr>
          <w:rFonts w:cs="Arial"/>
        </w:rPr>
        <w:t>Consumer (care satisfaction, timely access, affordability, ease of health system navigation)</w:t>
      </w:r>
      <w:r w:rsidR="00654CFD">
        <w:rPr>
          <w:rFonts w:cs="Arial"/>
        </w:rPr>
        <w:t>.</w:t>
      </w:r>
    </w:p>
    <w:p w14:paraId="5FA3F742" w14:textId="41C20B99" w:rsidR="00105507" w:rsidRPr="00105507" w:rsidRDefault="00105507" w:rsidP="00105507">
      <w:pPr>
        <w:pStyle w:val="ListParagraph"/>
        <w:numPr>
          <w:ilvl w:val="0"/>
          <w:numId w:val="37"/>
        </w:numPr>
        <w:rPr>
          <w:rFonts w:cs="Arial"/>
        </w:rPr>
      </w:pPr>
      <w:r>
        <w:rPr>
          <w:rFonts w:cs="Arial"/>
        </w:rPr>
        <w:t>Prevention (</w:t>
      </w:r>
      <w:r w:rsidR="0082405D">
        <w:rPr>
          <w:rFonts w:cs="Arial"/>
        </w:rPr>
        <w:t>education of healthcare stakeholders including primary care providers, surgeons, insurers)</w:t>
      </w:r>
      <w:r w:rsidR="00654CFD">
        <w:rPr>
          <w:rFonts w:cs="Arial"/>
        </w:rPr>
        <w:t>.</w:t>
      </w:r>
    </w:p>
    <w:p w14:paraId="3FB3271E" w14:textId="65A2C984" w:rsidR="00CA596C" w:rsidRPr="00951D46" w:rsidRDefault="00AB2DDC" w:rsidP="00105507">
      <w:pPr>
        <w:rPr>
          <w:rFonts w:cs="Arial"/>
        </w:rPr>
      </w:pPr>
      <w:r w:rsidRPr="00951D46">
        <w:rPr>
          <w:rFonts w:cs="Arial"/>
        </w:rPr>
        <w:t xml:space="preserve">Research has </w:t>
      </w:r>
      <w:r w:rsidR="0082405D">
        <w:rPr>
          <w:rFonts w:cs="Arial"/>
        </w:rPr>
        <w:t xml:space="preserve">also </w:t>
      </w:r>
      <w:r w:rsidRPr="00951D46">
        <w:rPr>
          <w:rFonts w:cs="Arial"/>
        </w:rPr>
        <w:t>demonstrated that a two-day pre-clinic program can:</w:t>
      </w:r>
    </w:p>
    <w:p w14:paraId="78B010F4" w14:textId="4C43C17A" w:rsidR="00AB2DDC" w:rsidRPr="00951D46" w:rsidRDefault="00AB2DDC" w:rsidP="00105507">
      <w:pPr>
        <w:pStyle w:val="ListParagraph"/>
        <w:numPr>
          <w:ilvl w:val="0"/>
          <w:numId w:val="30"/>
        </w:numPr>
        <w:rPr>
          <w:rFonts w:cs="Arial"/>
        </w:rPr>
      </w:pPr>
      <w:r w:rsidRPr="00951D46">
        <w:rPr>
          <w:rFonts w:cs="Arial"/>
        </w:rPr>
        <w:t>Half the unit cost of a newly, referred patient</w:t>
      </w:r>
      <w:r w:rsidR="00654CFD">
        <w:rPr>
          <w:rFonts w:cs="Arial"/>
        </w:rPr>
        <w:t>.</w:t>
      </w:r>
    </w:p>
    <w:p w14:paraId="40EEB64D" w14:textId="5E6242E7" w:rsidR="00AB2DDC" w:rsidRPr="00951D46" w:rsidRDefault="00AB2DDC" w:rsidP="00105507">
      <w:pPr>
        <w:pStyle w:val="ListParagraph"/>
        <w:numPr>
          <w:ilvl w:val="0"/>
          <w:numId w:val="30"/>
        </w:numPr>
        <w:rPr>
          <w:rFonts w:cs="Arial"/>
        </w:rPr>
      </w:pPr>
      <w:r w:rsidRPr="00951D46">
        <w:rPr>
          <w:rFonts w:cs="Arial"/>
        </w:rPr>
        <w:t>Significantly reduce waiting times</w:t>
      </w:r>
      <w:r w:rsidR="00654CFD">
        <w:rPr>
          <w:rFonts w:cs="Arial"/>
        </w:rPr>
        <w:t>.</w:t>
      </w:r>
    </w:p>
    <w:p w14:paraId="325F9B8B" w14:textId="13A44523" w:rsidR="00AB2DDC" w:rsidRPr="00951D46" w:rsidRDefault="00AB2DDC" w:rsidP="00105507">
      <w:pPr>
        <w:pStyle w:val="ListParagraph"/>
        <w:numPr>
          <w:ilvl w:val="0"/>
          <w:numId w:val="30"/>
        </w:numPr>
        <w:rPr>
          <w:rFonts w:cs="Arial"/>
        </w:rPr>
      </w:pPr>
      <w:r w:rsidRPr="00951D46">
        <w:rPr>
          <w:rFonts w:cs="Arial"/>
        </w:rPr>
        <w:t>Double the capacity of physicians to see new patients as patients are able to more readily engage and implement non-medically focused treatment options</w:t>
      </w:r>
      <w:r w:rsidR="00782521">
        <w:rPr>
          <w:rFonts w:cs="Arial"/>
        </w:rPr>
        <w:t>.</w:t>
      </w:r>
      <w:r w:rsidR="00C1063E">
        <w:rPr>
          <w:rFonts w:cs="Arial"/>
          <w:vertAlign w:val="superscript"/>
        </w:rPr>
        <w:t>35</w:t>
      </w:r>
    </w:p>
    <w:p w14:paraId="56F075F3" w14:textId="02C0F2D0" w:rsidR="00CA596C" w:rsidRPr="00951D46" w:rsidRDefault="00AB2DDC" w:rsidP="00105507">
      <w:pPr>
        <w:rPr>
          <w:rFonts w:cs="Arial"/>
        </w:rPr>
      </w:pPr>
      <w:r w:rsidRPr="00951D46">
        <w:rPr>
          <w:rFonts w:cs="Arial"/>
        </w:rPr>
        <w:t>Therefore, improvements in pain management would require:</w:t>
      </w:r>
    </w:p>
    <w:p w14:paraId="5E8470C2" w14:textId="700E88E8" w:rsidR="00AB2DDC" w:rsidRPr="00951D46" w:rsidRDefault="00AB2DDC" w:rsidP="00105507">
      <w:pPr>
        <w:numPr>
          <w:ilvl w:val="0"/>
          <w:numId w:val="32"/>
        </w:numPr>
        <w:rPr>
          <w:rFonts w:cs="Arial"/>
        </w:rPr>
      </w:pPr>
      <w:r w:rsidRPr="00951D46">
        <w:rPr>
          <w:rFonts w:cs="Arial"/>
        </w:rPr>
        <w:t>A spectrum of pain services from hospital to community-based services with a view to improve access</w:t>
      </w:r>
      <w:r w:rsidR="00782521">
        <w:rPr>
          <w:rFonts w:cs="Arial"/>
        </w:rPr>
        <w:t>,</w:t>
      </w:r>
      <w:r w:rsidRPr="00951D46">
        <w:rPr>
          <w:rFonts w:cs="Arial"/>
        </w:rPr>
        <w:t xml:space="preserve"> engage with a wider relevant workforce</w:t>
      </w:r>
      <w:r w:rsidR="00782521">
        <w:rPr>
          <w:rFonts w:cs="Arial"/>
        </w:rPr>
        <w:t>,</w:t>
      </w:r>
      <w:r w:rsidRPr="00951D46">
        <w:rPr>
          <w:rFonts w:cs="Arial"/>
        </w:rPr>
        <w:t xml:space="preserve"> and contain costs</w:t>
      </w:r>
      <w:r w:rsidR="00654CFD">
        <w:rPr>
          <w:rFonts w:cs="Arial"/>
        </w:rPr>
        <w:t>.</w:t>
      </w:r>
    </w:p>
    <w:p w14:paraId="19E6A0AA" w14:textId="0F23299E" w:rsidR="00AB2DDC" w:rsidRPr="00951D46" w:rsidRDefault="00885A7C" w:rsidP="00105507">
      <w:pPr>
        <w:numPr>
          <w:ilvl w:val="0"/>
          <w:numId w:val="32"/>
        </w:numPr>
        <w:rPr>
          <w:rFonts w:cs="Arial"/>
        </w:rPr>
      </w:pPr>
      <w:r>
        <w:rPr>
          <w:rFonts w:cs="Arial"/>
        </w:rPr>
        <w:t>A</w:t>
      </w:r>
      <w:r w:rsidR="00AB2DDC" w:rsidRPr="00951D46">
        <w:rPr>
          <w:rFonts w:cs="Arial"/>
        </w:rPr>
        <w:t xml:space="preserve">n </w:t>
      </w:r>
      <w:proofErr w:type="spellStart"/>
      <w:r w:rsidR="00AB2DDC" w:rsidRPr="00951D46">
        <w:rPr>
          <w:rFonts w:cs="Arial"/>
        </w:rPr>
        <w:t>interprofessional</w:t>
      </w:r>
      <w:proofErr w:type="spellEnd"/>
      <w:r w:rsidR="00AB2DDC" w:rsidRPr="00951D46">
        <w:rPr>
          <w:rFonts w:cs="Arial"/>
        </w:rPr>
        <w:t xml:space="preserve"> approach to care </w:t>
      </w:r>
      <w:r w:rsidR="00BD4B70">
        <w:rPr>
          <w:rFonts w:cs="Arial"/>
        </w:rPr>
        <w:t xml:space="preserve">offering </w:t>
      </w:r>
      <w:r w:rsidR="00AB2DDC" w:rsidRPr="00951D46">
        <w:rPr>
          <w:rFonts w:cs="Arial"/>
        </w:rPr>
        <w:t>appropriate management with the best possible outcomes</w:t>
      </w:r>
      <w:r w:rsidR="00654CFD">
        <w:rPr>
          <w:rFonts w:cs="Arial"/>
        </w:rPr>
        <w:t>.</w:t>
      </w:r>
    </w:p>
    <w:p w14:paraId="3FAE5999" w14:textId="53004E91" w:rsidR="00AB2DDC" w:rsidRPr="00951D46" w:rsidRDefault="00885A7C" w:rsidP="00105507">
      <w:pPr>
        <w:numPr>
          <w:ilvl w:val="0"/>
          <w:numId w:val="32"/>
        </w:numPr>
        <w:rPr>
          <w:rFonts w:cs="Arial"/>
        </w:rPr>
      </w:pPr>
      <w:r>
        <w:rPr>
          <w:rFonts w:cs="Arial"/>
        </w:rPr>
        <w:t>P</w:t>
      </w:r>
      <w:r w:rsidR="00AB2DDC" w:rsidRPr="00951D46">
        <w:rPr>
          <w:rFonts w:cs="Arial"/>
        </w:rPr>
        <w:t>revention of chronicity of pain and associated functional outcomes (e.g. mental health outcomes, occupational status, and disability)</w:t>
      </w:r>
      <w:r w:rsidR="00654CFD">
        <w:rPr>
          <w:rFonts w:cs="Arial"/>
        </w:rPr>
        <w:t>.</w:t>
      </w:r>
    </w:p>
    <w:p w14:paraId="1EB01322" w14:textId="4DD2E50B" w:rsidR="00AB2DDC" w:rsidRPr="00951D46" w:rsidRDefault="00885A7C" w:rsidP="00105507">
      <w:pPr>
        <w:numPr>
          <w:ilvl w:val="0"/>
          <w:numId w:val="32"/>
        </w:numPr>
        <w:rPr>
          <w:rFonts w:cs="Arial"/>
        </w:rPr>
      </w:pPr>
      <w:r>
        <w:rPr>
          <w:rFonts w:cs="Arial"/>
        </w:rPr>
        <w:t>D</w:t>
      </w:r>
      <w:r w:rsidR="00AB2DDC" w:rsidRPr="00951D46">
        <w:rPr>
          <w:rFonts w:cs="Arial"/>
        </w:rPr>
        <w:t>issemination of information to the public and healthcare professionals regarding self-management and evidence-informed care</w:t>
      </w:r>
      <w:r w:rsidR="00654CFD">
        <w:rPr>
          <w:rFonts w:cs="Arial"/>
        </w:rPr>
        <w:t>.</w:t>
      </w:r>
    </w:p>
    <w:p w14:paraId="5A508E0D" w14:textId="6ED31D2C" w:rsidR="00F31AD9" w:rsidRPr="00972A86" w:rsidRDefault="00885A7C" w:rsidP="00972A86">
      <w:pPr>
        <w:numPr>
          <w:ilvl w:val="0"/>
          <w:numId w:val="32"/>
        </w:numPr>
        <w:spacing w:after="200"/>
        <w:ind w:left="714" w:hanging="357"/>
        <w:rPr>
          <w:rFonts w:cs="Arial"/>
        </w:rPr>
      </w:pPr>
      <w:r w:rsidRPr="00972A86">
        <w:rPr>
          <w:rFonts w:cs="Arial"/>
        </w:rPr>
        <w:t>B</w:t>
      </w:r>
      <w:r w:rsidR="00AB2DDC" w:rsidRPr="00972A86">
        <w:rPr>
          <w:rFonts w:cs="Arial"/>
        </w:rPr>
        <w:t>etter and earlier access to care that is more streamlined and targeted; thereby reducing costs caused by multiple healthcare consultations and consequent delays in care.</w:t>
      </w:r>
      <w:bookmarkStart w:id="24" w:name="_Toc430328328"/>
    </w:p>
    <w:tbl>
      <w:tblPr>
        <w:tblStyle w:val="TableGrid"/>
        <w:tblW w:w="0" w:type="auto"/>
        <w:tblBorders>
          <w:top w:val="threeDEngrave" w:sz="12" w:space="0" w:color="851130"/>
          <w:left w:val="threeDEngrave" w:sz="12" w:space="0" w:color="851130"/>
          <w:bottom w:val="threeDEngrave" w:sz="12" w:space="0" w:color="851130"/>
          <w:right w:val="threeDEngrave" w:sz="12" w:space="0" w:color="851130"/>
          <w:insideH w:val="threeDEngrave" w:sz="12" w:space="0" w:color="851130"/>
          <w:insideV w:val="threeDEngrave" w:sz="12" w:space="0" w:color="851130"/>
        </w:tblBorders>
        <w:shd w:val="clear" w:color="auto" w:fill="DBDEE1"/>
        <w:tblLook w:val="04A0" w:firstRow="1" w:lastRow="0" w:firstColumn="1" w:lastColumn="0" w:noHBand="0" w:noVBand="1"/>
        <w:tblCaption w:val="Opportunities"/>
        <w:tblDescription w:val="&#10;1. Develop management plans that consider a range of non-opioid modalities with a focus on active rather than passive strategies.&#10;2. Examine the use of non-medical prescription opioids and consider three-monthly reviews of opioid prescriptions, ongoing risk screening and harm reduction strategies to enable early identification of opioid misuse and concerns of health outcomes (e.g. early referral to drug and alcohol services).&#10;3. Support single practice prescribing (to avoid multiple prescribers) including opioid ‘contracts’ with time limited opioid use and regular monitoring (e.g. pain function scores, urine drug testing, compliance with regulatory systems, assessment of adverse reactions, risk screening of NMUPO, and plan for weaning). &#10;4. Support the role and function of professional case managers to address acute and persistent pain as part of a comprehensive case management process from assessment through to care delivery and between transitions of care. &#10;5. Empower case managers to better understand the impact of pain and pain medication on daily functions by advocating for people experiencing pain, and by facilitating the sharing of information among members of multidisciplinary teams and those coordinating care. &#10;"/>
      </w:tblPr>
      <w:tblGrid>
        <w:gridCol w:w="9961"/>
      </w:tblGrid>
      <w:tr w:rsidR="00F31AD9" w:rsidRPr="0057448A" w14:paraId="69ED8062" w14:textId="77777777" w:rsidTr="00E35259">
        <w:tc>
          <w:tcPr>
            <w:tcW w:w="9961" w:type="dxa"/>
            <w:shd w:val="clear" w:color="auto" w:fill="DBDEE1"/>
          </w:tcPr>
          <w:p w14:paraId="5F66773E" w14:textId="69BE836F" w:rsidR="00F31AD9" w:rsidRPr="00D720E3" w:rsidRDefault="00BD4B70" w:rsidP="00E35259">
            <w:pPr>
              <w:spacing w:before="240"/>
              <w:ind w:left="357"/>
              <w:rPr>
                <w:b/>
                <w:color w:val="800000"/>
                <w:sz w:val="28"/>
                <w:lang w:eastAsia="en-AU"/>
              </w:rPr>
            </w:pPr>
            <w:r>
              <w:rPr>
                <w:b/>
                <w:color w:val="800000"/>
                <w:sz w:val="28"/>
                <w:lang w:eastAsia="en-AU"/>
              </w:rPr>
              <w:t>Opportunities</w:t>
            </w:r>
          </w:p>
          <w:p w14:paraId="6D2B788E" w14:textId="68AB3645" w:rsidR="00F31AD9" w:rsidRDefault="00F31AD9" w:rsidP="00F31AD9">
            <w:pPr>
              <w:pStyle w:val="ListParagraph"/>
              <w:numPr>
                <w:ilvl w:val="0"/>
                <w:numId w:val="36"/>
              </w:numPr>
              <w:spacing w:before="120"/>
              <w:ind w:left="709" w:hanging="142"/>
              <w:contextualSpacing w:val="0"/>
              <w:rPr>
                <w:lang w:eastAsia="en-AU"/>
              </w:rPr>
            </w:pPr>
            <w:r>
              <w:rPr>
                <w:lang w:eastAsia="en-AU"/>
              </w:rPr>
              <w:t xml:space="preserve">Develop management plans that consider a range of non-opioid modalities with a focus on active rather than passive </w:t>
            </w:r>
            <w:r w:rsidR="008619C1">
              <w:rPr>
                <w:lang w:eastAsia="en-AU"/>
              </w:rPr>
              <w:t>strategies</w:t>
            </w:r>
            <w:r>
              <w:rPr>
                <w:lang w:eastAsia="en-AU"/>
              </w:rPr>
              <w:t>.</w:t>
            </w:r>
          </w:p>
          <w:p w14:paraId="0FA1E81C" w14:textId="60F5DCBE" w:rsidR="007C431A" w:rsidRDefault="00124B5D" w:rsidP="00F31AD9">
            <w:pPr>
              <w:pStyle w:val="ListParagraph"/>
              <w:numPr>
                <w:ilvl w:val="0"/>
                <w:numId w:val="36"/>
              </w:numPr>
              <w:spacing w:before="120"/>
              <w:ind w:left="709" w:hanging="142"/>
              <w:contextualSpacing w:val="0"/>
              <w:rPr>
                <w:lang w:eastAsia="en-AU"/>
              </w:rPr>
            </w:pPr>
            <w:r>
              <w:rPr>
                <w:lang w:eastAsia="en-AU"/>
              </w:rPr>
              <w:t>Examine the use of non-medical prescription opioids and c</w:t>
            </w:r>
            <w:r w:rsidR="007C431A">
              <w:rPr>
                <w:lang w:eastAsia="en-AU"/>
              </w:rPr>
              <w:t xml:space="preserve">onsider three-monthly reviews of opioid prescriptions, ongoing risk screening and harm reduction </w:t>
            </w:r>
            <w:r w:rsidR="008619C1">
              <w:rPr>
                <w:lang w:eastAsia="en-AU"/>
              </w:rPr>
              <w:t>strategies</w:t>
            </w:r>
            <w:r w:rsidR="007C431A">
              <w:rPr>
                <w:lang w:eastAsia="en-AU"/>
              </w:rPr>
              <w:t xml:space="preserve"> to enable early identification of </w:t>
            </w:r>
            <w:r w:rsidR="00E25E89">
              <w:rPr>
                <w:lang w:eastAsia="en-AU"/>
              </w:rPr>
              <w:t xml:space="preserve">opioid </w:t>
            </w:r>
            <w:r w:rsidR="007C431A">
              <w:rPr>
                <w:lang w:eastAsia="en-AU"/>
              </w:rPr>
              <w:t xml:space="preserve">misuse </w:t>
            </w:r>
            <w:r w:rsidR="00E25E89">
              <w:rPr>
                <w:lang w:eastAsia="en-AU"/>
              </w:rPr>
              <w:t xml:space="preserve">and </w:t>
            </w:r>
            <w:r w:rsidR="00B173F7">
              <w:rPr>
                <w:lang w:eastAsia="en-AU"/>
              </w:rPr>
              <w:t>concerns of health outcomes</w:t>
            </w:r>
            <w:r w:rsidR="00E25E89">
              <w:rPr>
                <w:lang w:eastAsia="en-AU"/>
              </w:rPr>
              <w:t xml:space="preserve"> </w:t>
            </w:r>
            <w:r w:rsidR="007C431A">
              <w:rPr>
                <w:lang w:eastAsia="en-AU"/>
              </w:rPr>
              <w:t>(e.g. early referral t</w:t>
            </w:r>
            <w:r w:rsidR="00E25E89">
              <w:rPr>
                <w:lang w:eastAsia="en-AU"/>
              </w:rPr>
              <w:t>o drug and a</w:t>
            </w:r>
            <w:r w:rsidR="007C431A">
              <w:rPr>
                <w:lang w:eastAsia="en-AU"/>
              </w:rPr>
              <w:t>lcohol services)</w:t>
            </w:r>
            <w:r w:rsidR="00450A30">
              <w:rPr>
                <w:lang w:eastAsia="en-AU"/>
              </w:rPr>
              <w:t>.</w:t>
            </w:r>
          </w:p>
          <w:p w14:paraId="19641359" w14:textId="77777777" w:rsidR="00F31AD9" w:rsidRDefault="008A5E4F" w:rsidP="00BD4B70">
            <w:pPr>
              <w:pStyle w:val="ListParagraph"/>
              <w:numPr>
                <w:ilvl w:val="0"/>
                <w:numId w:val="36"/>
              </w:numPr>
              <w:spacing w:before="120"/>
              <w:ind w:left="709" w:hanging="142"/>
              <w:contextualSpacing w:val="0"/>
              <w:rPr>
                <w:lang w:eastAsia="en-AU"/>
              </w:rPr>
            </w:pPr>
            <w:r>
              <w:rPr>
                <w:lang w:eastAsia="en-AU"/>
              </w:rPr>
              <w:t xml:space="preserve">Support single practice prescribing (to avoid multiple prescribers) including opioid ‘contracts’ with time limited opioid use and regular monitoring (e.g. pain function scores, urine drug testing, compliance with regulatory systems, assessment of adverse reactions, risk screening of NMUPO, and plan for weaning). </w:t>
            </w:r>
          </w:p>
          <w:p w14:paraId="356473E2" w14:textId="4CC538ED" w:rsidR="007B31F4" w:rsidRDefault="007B31F4" w:rsidP="00BD4B70">
            <w:pPr>
              <w:pStyle w:val="ListParagraph"/>
              <w:numPr>
                <w:ilvl w:val="0"/>
                <w:numId w:val="36"/>
              </w:numPr>
              <w:spacing w:before="120"/>
              <w:ind w:left="709" w:hanging="142"/>
              <w:contextualSpacing w:val="0"/>
              <w:rPr>
                <w:lang w:eastAsia="en-AU"/>
              </w:rPr>
            </w:pPr>
            <w:r>
              <w:rPr>
                <w:lang w:eastAsia="en-AU"/>
              </w:rPr>
              <w:t xml:space="preserve">Support the role and function of professional case managers to address acute and persistent pain as part of a comprehensive case management process from assessment through to care delivery and between transitions of care. </w:t>
            </w:r>
          </w:p>
          <w:p w14:paraId="73FDC7F9" w14:textId="1AD91166" w:rsidR="007B31F4" w:rsidRPr="00BD4B70" w:rsidRDefault="007B31F4" w:rsidP="007B31F4">
            <w:pPr>
              <w:pStyle w:val="ListParagraph"/>
              <w:numPr>
                <w:ilvl w:val="0"/>
                <w:numId w:val="36"/>
              </w:numPr>
              <w:spacing w:before="120"/>
              <w:ind w:left="709" w:hanging="142"/>
              <w:contextualSpacing w:val="0"/>
              <w:rPr>
                <w:lang w:eastAsia="en-AU"/>
              </w:rPr>
            </w:pPr>
            <w:r>
              <w:rPr>
                <w:lang w:eastAsia="en-AU"/>
              </w:rPr>
              <w:t>Empower case managers to better understand the impact of pain and pain medication on daily functions by advocating for people experiencing pain, and by facilitating the sharing of i</w:t>
            </w:r>
            <w:r w:rsidR="001F2DD0">
              <w:rPr>
                <w:lang w:eastAsia="en-AU"/>
              </w:rPr>
              <w:t xml:space="preserve">nformation among members of multidisciplinary </w:t>
            </w:r>
            <w:r>
              <w:rPr>
                <w:lang w:eastAsia="en-AU"/>
              </w:rPr>
              <w:t>team</w:t>
            </w:r>
            <w:r w:rsidR="001F2DD0">
              <w:rPr>
                <w:lang w:eastAsia="en-AU"/>
              </w:rPr>
              <w:t>s</w:t>
            </w:r>
            <w:r>
              <w:rPr>
                <w:lang w:eastAsia="en-AU"/>
              </w:rPr>
              <w:t xml:space="preserve"> and </w:t>
            </w:r>
            <w:r w:rsidR="006A27D7">
              <w:rPr>
                <w:lang w:eastAsia="en-AU"/>
              </w:rPr>
              <w:t xml:space="preserve">those </w:t>
            </w:r>
            <w:r>
              <w:rPr>
                <w:lang w:eastAsia="en-AU"/>
              </w:rPr>
              <w:t xml:space="preserve">coordinating care. </w:t>
            </w:r>
          </w:p>
        </w:tc>
      </w:tr>
      <w:bookmarkEnd w:id="24"/>
    </w:tbl>
    <w:p w14:paraId="1BF2B871" w14:textId="77777777" w:rsidR="000807EC" w:rsidRDefault="000807EC" w:rsidP="00972A86">
      <w:r>
        <w:br w:type="page"/>
      </w:r>
    </w:p>
    <w:p w14:paraId="317DBED7" w14:textId="16033ADC" w:rsidR="001B15A5" w:rsidRPr="00BD147A" w:rsidRDefault="00BD147A" w:rsidP="00BD147A">
      <w:pPr>
        <w:pStyle w:val="Heading2"/>
      </w:pPr>
      <w:bookmarkStart w:id="25" w:name="_Toc460577545"/>
      <w:r>
        <w:t>4.3</w:t>
      </w:r>
      <w:r w:rsidR="00760B3A" w:rsidRPr="00BD147A">
        <w:t xml:space="preserve"> </w:t>
      </w:r>
      <w:r w:rsidR="00947EE9" w:rsidRPr="00BD147A">
        <w:t xml:space="preserve">Priority Three: </w:t>
      </w:r>
      <w:r w:rsidR="00BF58EA">
        <w:t>Improving</w:t>
      </w:r>
      <w:r w:rsidR="00274DAA">
        <w:t xml:space="preserve"> </w:t>
      </w:r>
      <w:r w:rsidR="00240B19">
        <w:t xml:space="preserve">navigation </w:t>
      </w:r>
      <w:r w:rsidR="00274DAA">
        <w:t xml:space="preserve">of </w:t>
      </w:r>
      <w:r w:rsidR="00240B19">
        <w:t xml:space="preserve">and access to </w:t>
      </w:r>
      <w:r w:rsidR="00274DAA">
        <w:t>persistent p</w:t>
      </w:r>
      <w:r w:rsidR="009132F7" w:rsidRPr="00BD147A">
        <w:t xml:space="preserve">ain </w:t>
      </w:r>
      <w:r w:rsidR="00274DAA">
        <w:t>s</w:t>
      </w:r>
      <w:r w:rsidR="00760B3A" w:rsidRPr="00BD147A">
        <w:t>ervices</w:t>
      </w:r>
      <w:bookmarkEnd w:id="25"/>
    </w:p>
    <w:p w14:paraId="256DDDA9" w14:textId="6AF696B7" w:rsidR="00947EE9" w:rsidRPr="00BD147A" w:rsidRDefault="00BD147A" w:rsidP="00BD147A">
      <w:pPr>
        <w:pStyle w:val="Heading3"/>
      </w:pPr>
      <w:bookmarkStart w:id="26" w:name="_Toc460577546"/>
      <w:r w:rsidRPr="00BD147A">
        <w:t>4.3</w:t>
      </w:r>
      <w:r w:rsidR="00947EE9" w:rsidRPr="00BD147A">
        <w:t>.1 System Navigation</w:t>
      </w:r>
      <w:bookmarkEnd w:id="26"/>
    </w:p>
    <w:p w14:paraId="02DD56C5" w14:textId="4E5767E6" w:rsidR="00947EE9" w:rsidRPr="00951D46" w:rsidRDefault="00947EE9" w:rsidP="00947EE9">
      <w:pPr>
        <w:rPr>
          <w:rFonts w:cs="Arial"/>
        </w:rPr>
      </w:pPr>
      <w:r w:rsidRPr="00951D46">
        <w:rPr>
          <w:rFonts w:cs="Arial"/>
        </w:rPr>
        <w:t>A key</w:t>
      </w:r>
      <w:r w:rsidR="00C11679" w:rsidRPr="00951D46">
        <w:rPr>
          <w:rFonts w:cs="Arial"/>
        </w:rPr>
        <w:t xml:space="preserve"> factor in poor pain health outcomes in WA currently relates to the constraints imposed by overall systems rather than the efforts of individual health professionals attempting to deliver care. Efforts to improve communication channels and education for all health professionals should be complemented by an evaluation of existing systems to take advantage of improvement opportunities. Current projects facilitating improved coordination of people requiring health ser</w:t>
      </w:r>
      <w:r w:rsidR="00F14BFB" w:rsidRPr="00951D46">
        <w:rPr>
          <w:rFonts w:cs="Arial"/>
        </w:rPr>
        <w:t>vices for persistent pain include the Central Referral System (Department of Health WA) and the transition of tertiary pain services to a state</w:t>
      </w:r>
      <w:r w:rsidR="005D3E82">
        <w:rPr>
          <w:rFonts w:cs="Arial"/>
        </w:rPr>
        <w:t>-</w:t>
      </w:r>
      <w:r w:rsidR="00F14BFB" w:rsidRPr="00951D46">
        <w:rPr>
          <w:rFonts w:cs="Arial"/>
        </w:rPr>
        <w:t xml:space="preserve">wide service. It is envisaged that appropriate and improved linkages with community and primary care will occur as a consequence. </w:t>
      </w:r>
    </w:p>
    <w:p w14:paraId="5E845A66" w14:textId="09A7F8CC" w:rsidR="007108EB" w:rsidRPr="00951D46" w:rsidRDefault="00BD147A" w:rsidP="005D3E82">
      <w:pPr>
        <w:pStyle w:val="Heading3"/>
      </w:pPr>
      <w:bookmarkStart w:id="27" w:name="_Toc460577547"/>
      <w:r>
        <w:t>4.3.2</w:t>
      </w:r>
      <w:r w:rsidR="007108EB" w:rsidRPr="00951D46">
        <w:t xml:space="preserve"> Triage and Emergency Department Referrals</w:t>
      </w:r>
      <w:bookmarkEnd w:id="27"/>
    </w:p>
    <w:p w14:paraId="2FA63301" w14:textId="2AB319BF" w:rsidR="005E595C" w:rsidRDefault="005E595C" w:rsidP="007D6E19">
      <w:pPr>
        <w:rPr>
          <w:rFonts w:cs="Arial"/>
        </w:rPr>
      </w:pPr>
      <w:r w:rsidRPr="005E595C">
        <w:rPr>
          <w:rFonts w:cs="Arial"/>
        </w:rPr>
        <w:t xml:space="preserve">The </w:t>
      </w:r>
      <w:r>
        <w:rPr>
          <w:rFonts w:cs="Arial"/>
        </w:rPr>
        <w:t>challenge of the delivery of timely, integrated, effective evidence-informed care can be improved by effective triage. In more complex cases, or where avoiding persistence of pain is a priority, GPs should refer patients to accessible pain services that are funded by public government (state and federal), privat</w:t>
      </w:r>
      <w:r w:rsidR="008B330D">
        <w:rPr>
          <w:rFonts w:cs="Arial"/>
        </w:rPr>
        <w:t xml:space="preserve">ely-insured funded, and those funded by third party payers. A pain triage service using an appropriate pathway will access the referral and determine the most appropriate level of service and care. In the public sector, the WA </w:t>
      </w:r>
      <w:proofErr w:type="spellStart"/>
      <w:r w:rsidR="008B330D">
        <w:rPr>
          <w:rFonts w:cs="Arial"/>
        </w:rPr>
        <w:t>Statewide</w:t>
      </w:r>
      <w:proofErr w:type="spellEnd"/>
      <w:r w:rsidR="008B330D">
        <w:rPr>
          <w:rFonts w:cs="Arial"/>
        </w:rPr>
        <w:t xml:space="preserve"> Pain Service (SWPS) facilitates this triage service and directs the referral to the site that offers the applicable session or procedure type. </w:t>
      </w:r>
    </w:p>
    <w:p w14:paraId="1B839939" w14:textId="31BA74C8" w:rsidR="007108EB" w:rsidRPr="00951D46" w:rsidRDefault="008B330D" w:rsidP="007D6E19">
      <w:pPr>
        <w:rPr>
          <w:rFonts w:cs="Arial"/>
        </w:rPr>
      </w:pPr>
      <w:r>
        <w:rPr>
          <w:rFonts w:cs="Arial"/>
        </w:rPr>
        <w:t xml:space="preserve">People in pain presenting to Emergency Departments (ED) for treatment of their conditions are generally not well managed. However, the </w:t>
      </w:r>
      <w:r w:rsidRPr="00951D46">
        <w:rPr>
          <w:rFonts w:cs="Arial"/>
        </w:rPr>
        <w:t>SWPS will develop an ED management plan applicable across the state that will prioritise referrals to self-management or, where appropriate, outpatient clinics that will provide tim</w:t>
      </w:r>
      <w:r>
        <w:rPr>
          <w:rFonts w:cs="Arial"/>
        </w:rPr>
        <w:t xml:space="preserve">ely management plans for them. </w:t>
      </w:r>
      <w:r w:rsidR="00B15036">
        <w:rPr>
          <w:rFonts w:cs="Arial"/>
        </w:rPr>
        <w:t>Therefore, individuals</w:t>
      </w:r>
      <w:r w:rsidR="005E595C">
        <w:rPr>
          <w:rFonts w:cs="Arial"/>
        </w:rPr>
        <w:t xml:space="preserve"> with persistent pain can be well managed by GPs and other healthcare providers in the community without the need for </w:t>
      </w:r>
      <w:r w:rsidR="00654CFD">
        <w:rPr>
          <w:rFonts w:cs="Arial"/>
        </w:rPr>
        <w:t xml:space="preserve">triage or </w:t>
      </w:r>
      <w:r w:rsidR="005E595C">
        <w:rPr>
          <w:rFonts w:cs="Arial"/>
        </w:rPr>
        <w:t xml:space="preserve">ED referrals. </w:t>
      </w:r>
    </w:p>
    <w:p w14:paraId="332D0484" w14:textId="51E0742E" w:rsidR="00256CBC" w:rsidRDefault="00BD147A" w:rsidP="00256CBC">
      <w:pPr>
        <w:pStyle w:val="Heading3"/>
      </w:pPr>
      <w:bookmarkStart w:id="28" w:name="_Toc460577548"/>
      <w:r>
        <w:t>4.3.3</w:t>
      </w:r>
      <w:r w:rsidR="007108EB" w:rsidRPr="00951D46">
        <w:t xml:space="preserve"> </w:t>
      </w:r>
      <w:proofErr w:type="spellStart"/>
      <w:r w:rsidR="007108EB" w:rsidRPr="00951D46">
        <w:t>Telehealth</w:t>
      </w:r>
      <w:proofErr w:type="spellEnd"/>
      <w:r w:rsidR="00256CBC">
        <w:t xml:space="preserve"> and Health Navigator</w:t>
      </w:r>
      <w:bookmarkEnd w:id="28"/>
    </w:p>
    <w:p w14:paraId="3890999C" w14:textId="3F904B49" w:rsidR="00241A50" w:rsidRDefault="00241A50" w:rsidP="005B692B">
      <w:r>
        <w:t xml:space="preserve">Tertiary pain services use </w:t>
      </w:r>
      <w:proofErr w:type="spellStart"/>
      <w:r>
        <w:t>Telehealth</w:t>
      </w:r>
      <w:proofErr w:type="spellEnd"/>
      <w:r>
        <w:t xml:space="preserve"> to provide consultation and specialist services to people in rural and remote areas.</w:t>
      </w:r>
      <w:r w:rsidRPr="00241A50">
        <w:rPr>
          <w:rFonts w:cs="Arial"/>
        </w:rPr>
        <w:t xml:space="preserve"> </w:t>
      </w:r>
      <w:r w:rsidRPr="00951D46">
        <w:rPr>
          <w:rFonts w:cs="Arial"/>
        </w:rPr>
        <w:t xml:space="preserve">A successful pilot of a Cognitive Behaviour Therapy (CBT) program from a tertiary site to a rural site paves the way for more innovative use of </w:t>
      </w:r>
      <w:proofErr w:type="spellStart"/>
      <w:r w:rsidRPr="00951D46">
        <w:rPr>
          <w:rFonts w:cs="Arial"/>
        </w:rPr>
        <w:t>Telehealth</w:t>
      </w:r>
      <w:proofErr w:type="spellEnd"/>
      <w:r w:rsidRPr="00951D46">
        <w:rPr>
          <w:rFonts w:cs="Arial"/>
        </w:rPr>
        <w:t>. The SWPS recognises the need to formalise support for health professionals in rural centres in managing people with persistent pain.</w:t>
      </w:r>
      <w:r>
        <w:t xml:space="preserve"> </w:t>
      </w:r>
    </w:p>
    <w:p w14:paraId="23B7F761" w14:textId="1FFCFB07" w:rsidR="00B8798B" w:rsidRPr="00241A50" w:rsidRDefault="00241A50" w:rsidP="005B692B">
      <w:r>
        <w:t xml:space="preserve">As part of the Southern Inland Health Initiative, the </w:t>
      </w:r>
      <w:r w:rsidR="005B692B">
        <w:t xml:space="preserve">‘Health Navigator’ program </w:t>
      </w:r>
      <w:r>
        <w:t xml:space="preserve">is </w:t>
      </w:r>
      <w:r w:rsidR="005B692B">
        <w:t xml:space="preserve">provided by the Western Australian Country Health Service (WACHS) and the Silver Chain Group as part of the Southern Inland Health Initiative. It is a half-billion dollar investment in health that has transformed access to medical and emergency care across a large part of inland WA, made possible by the </w:t>
      </w:r>
      <w:r w:rsidR="005B692B" w:rsidRPr="00951D46">
        <w:rPr>
          <w:rFonts w:cs="Arial"/>
        </w:rPr>
        <w:t>State Government’s Royalties for Regions program.</w:t>
      </w:r>
      <w:r w:rsidR="005B692B">
        <w:rPr>
          <w:rFonts w:cs="Arial"/>
        </w:rPr>
        <w:t xml:space="preserve"> Health Navigator is a free service assisting people in the </w:t>
      </w:r>
      <w:proofErr w:type="spellStart"/>
      <w:r w:rsidR="005B692B">
        <w:rPr>
          <w:rFonts w:cs="Arial"/>
        </w:rPr>
        <w:t>Wheatbelt</w:t>
      </w:r>
      <w:proofErr w:type="spellEnd"/>
      <w:r w:rsidR="005B692B">
        <w:rPr>
          <w:rFonts w:cs="Arial"/>
        </w:rPr>
        <w:t xml:space="preserve"> and Great Southern regions of WA to better manage their chronic conditions and coordinate their health planning. While it is currently available for people with diabetes, heart failure, or long-term lung condition</w:t>
      </w:r>
      <w:r w:rsidR="006F4123">
        <w:rPr>
          <w:rFonts w:cs="Arial"/>
        </w:rPr>
        <w:t>s</w:t>
      </w:r>
      <w:proofErr w:type="gramStart"/>
      <w:r w:rsidR="00782521">
        <w:rPr>
          <w:rFonts w:cs="Arial"/>
        </w:rPr>
        <w:t>,</w:t>
      </w:r>
      <w:r w:rsidR="006F4123">
        <w:rPr>
          <w:rFonts w:cs="Arial"/>
          <w:vertAlign w:val="superscript"/>
        </w:rPr>
        <w:t>3</w:t>
      </w:r>
      <w:r w:rsidR="00C1063E">
        <w:rPr>
          <w:rFonts w:cs="Arial"/>
          <w:vertAlign w:val="superscript"/>
        </w:rPr>
        <w:t>6</w:t>
      </w:r>
      <w:proofErr w:type="gramEnd"/>
      <w:r w:rsidR="00962D19">
        <w:rPr>
          <w:rFonts w:cs="Arial"/>
        </w:rPr>
        <w:t xml:space="preserve"> </w:t>
      </w:r>
      <w:r w:rsidR="005B692B">
        <w:rPr>
          <w:rFonts w:cs="Arial"/>
        </w:rPr>
        <w:t xml:space="preserve">a similar program for people with persistent pain would facilitate more timely access and help direct the </w:t>
      </w:r>
      <w:r w:rsidR="005B692B" w:rsidRPr="00C051C8">
        <w:rPr>
          <w:rFonts w:cs="Arial"/>
          <w:i/>
        </w:rPr>
        <w:t>right</w:t>
      </w:r>
      <w:r w:rsidR="005B692B">
        <w:rPr>
          <w:rFonts w:cs="Arial"/>
        </w:rPr>
        <w:t xml:space="preserve"> person to the </w:t>
      </w:r>
      <w:r w:rsidR="005B692B" w:rsidRPr="00C051C8">
        <w:rPr>
          <w:rFonts w:cs="Arial"/>
          <w:i/>
        </w:rPr>
        <w:t>right</w:t>
      </w:r>
      <w:r w:rsidR="005B692B">
        <w:rPr>
          <w:rFonts w:cs="Arial"/>
        </w:rPr>
        <w:t xml:space="preserve"> service to receive the </w:t>
      </w:r>
      <w:r w:rsidR="005B692B" w:rsidRPr="00C051C8">
        <w:rPr>
          <w:rFonts w:cs="Arial"/>
          <w:i/>
        </w:rPr>
        <w:t>right</w:t>
      </w:r>
      <w:r w:rsidR="005B692B">
        <w:rPr>
          <w:rFonts w:cs="Arial"/>
        </w:rPr>
        <w:t xml:space="preserve"> care by the </w:t>
      </w:r>
      <w:r w:rsidR="005B692B" w:rsidRPr="00C051C8">
        <w:rPr>
          <w:rFonts w:cs="Arial"/>
          <w:i/>
        </w:rPr>
        <w:t>right</w:t>
      </w:r>
      <w:r w:rsidR="005B692B">
        <w:rPr>
          <w:rFonts w:cs="Arial"/>
        </w:rPr>
        <w:t xml:space="preserve"> person. </w:t>
      </w:r>
    </w:p>
    <w:p w14:paraId="5AF8DB5C" w14:textId="1459D232" w:rsidR="007108EB" w:rsidRPr="00241A50" w:rsidRDefault="00BD147A" w:rsidP="00241A50">
      <w:pPr>
        <w:pStyle w:val="Heading3"/>
        <w:rPr>
          <w:rFonts w:cs="Times New Roman"/>
        </w:rPr>
      </w:pPr>
      <w:bookmarkStart w:id="29" w:name="_Toc460577549"/>
      <w:r>
        <w:t>4.3.4</w:t>
      </w:r>
      <w:r w:rsidR="007108EB" w:rsidRPr="00951D46">
        <w:t xml:space="preserve"> </w:t>
      </w:r>
      <w:proofErr w:type="spellStart"/>
      <w:r w:rsidR="007108EB" w:rsidRPr="00951D46">
        <w:t>HealthPathways</w:t>
      </w:r>
      <w:bookmarkEnd w:id="29"/>
      <w:proofErr w:type="spellEnd"/>
      <w:r w:rsidR="007108EB" w:rsidRPr="00951D46">
        <w:t xml:space="preserve"> </w:t>
      </w:r>
    </w:p>
    <w:p w14:paraId="55391692" w14:textId="67E89AD4" w:rsidR="00241A50" w:rsidRDefault="00454B26" w:rsidP="007D33DD">
      <w:pPr>
        <w:spacing w:after="240"/>
        <w:rPr>
          <w:rFonts w:cs="Arial"/>
        </w:rPr>
      </w:pPr>
      <w:proofErr w:type="spellStart"/>
      <w:r w:rsidRPr="00951D46">
        <w:rPr>
          <w:rFonts w:cs="Arial"/>
        </w:rPr>
        <w:t>HealthPathways</w:t>
      </w:r>
      <w:proofErr w:type="spellEnd"/>
      <w:r w:rsidRPr="00951D46">
        <w:rPr>
          <w:rFonts w:cs="Arial"/>
        </w:rPr>
        <w:t xml:space="preserve"> </w:t>
      </w:r>
      <w:r w:rsidR="00241A50">
        <w:rPr>
          <w:rFonts w:cs="Arial"/>
        </w:rPr>
        <w:t xml:space="preserve">is an example of a tool that will provide information to GPs to aid referral and management of people with persistent pain. While specific </w:t>
      </w:r>
      <w:proofErr w:type="spellStart"/>
      <w:r w:rsidR="00241A50">
        <w:rPr>
          <w:rFonts w:cs="Arial"/>
        </w:rPr>
        <w:t>HealthPathways</w:t>
      </w:r>
      <w:proofErr w:type="spellEnd"/>
      <w:r w:rsidR="00241A50">
        <w:rPr>
          <w:rFonts w:cs="Arial"/>
        </w:rPr>
        <w:t xml:space="preserve"> are not discussed in this </w:t>
      </w:r>
      <w:r w:rsidR="00241A50" w:rsidRPr="00580425">
        <w:rPr>
          <w:rFonts w:cs="Arial"/>
          <w:i/>
        </w:rPr>
        <w:t>Framework</w:t>
      </w:r>
      <w:r w:rsidR="00580425">
        <w:rPr>
          <w:rFonts w:cs="Arial"/>
        </w:rPr>
        <w:t xml:space="preserve">, the </w:t>
      </w:r>
      <w:r w:rsidR="00580425" w:rsidRPr="00580425">
        <w:rPr>
          <w:rFonts w:cs="Arial"/>
          <w:i/>
        </w:rPr>
        <w:t>Framework</w:t>
      </w:r>
      <w:r w:rsidR="00580425">
        <w:rPr>
          <w:rFonts w:cs="Arial"/>
        </w:rPr>
        <w:t xml:space="preserve"> may serve</w:t>
      </w:r>
      <w:r w:rsidR="00241A50">
        <w:rPr>
          <w:rFonts w:cs="Arial"/>
        </w:rPr>
        <w:t xml:space="preserve"> as an infrastructural guide and provide direction for their implementation. The SWPS will also work collaboratively with the development of </w:t>
      </w:r>
      <w:proofErr w:type="spellStart"/>
      <w:r w:rsidR="00241A50">
        <w:rPr>
          <w:rFonts w:cs="Arial"/>
        </w:rPr>
        <w:t>HealthPathways</w:t>
      </w:r>
      <w:proofErr w:type="spellEnd"/>
      <w:r w:rsidR="00241A50">
        <w:rPr>
          <w:rFonts w:cs="Arial"/>
        </w:rPr>
        <w:t xml:space="preserve"> </w:t>
      </w:r>
      <w:r w:rsidR="00D10026">
        <w:rPr>
          <w:rFonts w:cs="Arial"/>
        </w:rPr>
        <w:t>to contribute to education of healthcare providers and people in the community, to facilitate the referral</w:t>
      </w:r>
      <w:r w:rsidR="007D33DD">
        <w:rPr>
          <w:rFonts w:cs="Arial"/>
        </w:rPr>
        <w:t xml:space="preserve"> of patients back to their GPs.</w:t>
      </w:r>
    </w:p>
    <w:p w14:paraId="4F0BE163" w14:textId="0F17E890" w:rsidR="007D33DD" w:rsidRPr="00D10026" w:rsidRDefault="002914B6" w:rsidP="007D33DD">
      <w:pPr>
        <w:jc w:val="both"/>
        <w:rPr>
          <w:i/>
          <w:color w:val="800000"/>
        </w:rPr>
      </w:pPr>
      <w:r>
        <w:rPr>
          <w:rFonts w:cs="Arial"/>
          <w:noProof/>
          <w:lang w:eastAsia="en-AU"/>
        </w:rPr>
        <mc:AlternateContent>
          <mc:Choice Requires="wps">
            <w:drawing>
              <wp:inline distT="0" distB="0" distL="0" distR="0" wp14:anchorId="528B2C4D" wp14:editId="5CB43080">
                <wp:extent cx="6378575" cy="923925"/>
                <wp:effectExtent l="0" t="0" r="22225" b="28575"/>
                <wp:docPr id="11" name="Rounded Rectangle 11"/>
                <wp:cNvGraphicFramePr/>
                <a:graphic xmlns:a="http://schemas.openxmlformats.org/drawingml/2006/main">
                  <a:graphicData uri="http://schemas.microsoft.com/office/word/2010/wordprocessingShape">
                    <wps:wsp>
                      <wps:cNvSpPr/>
                      <wps:spPr>
                        <a:xfrm>
                          <a:off x="0" y="0"/>
                          <a:ext cx="6378575" cy="923925"/>
                        </a:xfrm>
                        <a:prstGeom prst="roundRect">
                          <a:avLst/>
                        </a:prstGeom>
                        <a:solidFill>
                          <a:schemeClr val="accent2">
                            <a:lumMod val="20000"/>
                            <a:lumOff val="80000"/>
                          </a:schemeClr>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080C20" w14:textId="0583D74E" w:rsidR="00AB1D68" w:rsidRDefault="00AB1D68" w:rsidP="002914B6">
                            <w:proofErr w:type="spellStart"/>
                            <w:r w:rsidRPr="00D10026">
                              <w:rPr>
                                <w:i/>
                                <w:color w:val="800000"/>
                              </w:rPr>
                              <w:t>HealthPathways</w:t>
                            </w:r>
                            <w:proofErr w:type="spellEnd"/>
                            <w:r w:rsidRPr="00D10026">
                              <w:rPr>
                                <w:i/>
                                <w:color w:val="800000"/>
                              </w:rPr>
                              <w:t xml:space="preserve"> are being adapted to a WA context in partnership with the Primary Health Networks (PHNs) and the Department of Health WA. Evidence-based questionnaires and flow charts will direct the referral of the person with pain to the appropriate service, </w:t>
                            </w:r>
                            <w:proofErr w:type="gramStart"/>
                            <w:r w:rsidRPr="00D10026">
                              <w:rPr>
                                <w:i/>
                                <w:color w:val="800000"/>
                              </w:rPr>
                              <w:t>be</w:t>
                            </w:r>
                            <w:proofErr w:type="gramEnd"/>
                            <w:r w:rsidRPr="00D10026">
                              <w:rPr>
                                <w:i/>
                                <w:color w:val="800000"/>
                              </w:rPr>
                              <w:t xml:space="preserve"> it medical and/or allied healthcare, or tertiary pain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1" o:spid="_x0000_s1029" style="width:502.25pt;height:7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" fillcolor="#f2dbdb [661]" strokecolor="maroon" strokeweight="2pt">
                <v:textbox>
                  <w:txbxContent>
                    <w:p w14:paraId="25080C20" w14:textId="0583D74E" w:rsidR="00AB1D68" w:rsidRDefault="00AB1D68" w:rsidP="002914B6">
                      <w:proofErr w:type="spellStart"/>
                      <w:r w:rsidRPr="00D10026">
                        <w:rPr>
                          <w:i/>
                          <w:color w:val="800000"/>
                        </w:rPr>
                        <w:t>HealthPathways</w:t>
                      </w:r>
                      <w:proofErr w:type="spellEnd"/>
                      <w:r w:rsidRPr="00D10026">
                        <w:rPr>
                          <w:i/>
                          <w:color w:val="800000"/>
                        </w:rPr>
                        <w:t xml:space="preserve"> are being adapted to a WA context in partnership with the Primary Health Networks (PHNs) and the Department of Health WA. Evidence-based questionnaires and flow charts will direct the referral of the person with pain to the appropriate service, </w:t>
                      </w:r>
                      <w:proofErr w:type="gramStart"/>
                      <w:r w:rsidRPr="00D10026">
                        <w:rPr>
                          <w:i/>
                          <w:color w:val="800000"/>
                        </w:rPr>
                        <w:t>be</w:t>
                      </w:r>
                      <w:proofErr w:type="gramEnd"/>
                      <w:r w:rsidRPr="00D10026">
                        <w:rPr>
                          <w:i/>
                          <w:color w:val="800000"/>
                        </w:rPr>
                        <w:t xml:space="preserve"> it medical and/or allied healthcare, or tertiary pain service.</w:t>
                      </w:r>
                    </w:p>
                  </w:txbxContent>
                </v:textbox>
                <w10:anchorlock/>
              </v:roundrect>
            </w:pict>
          </mc:Fallback>
        </mc:AlternateContent>
      </w:r>
    </w:p>
    <w:p w14:paraId="3D27664E" w14:textId="15D27E57" w:rsidR="00972A86" w:rsidRDefault="00972A86" w:rsidP="00454B26">
      <w:pPr>
        <w:rPr>
          <w:rFonts w:cs="Arial"/>
        </w:rPr>
        <w:sectPr w:rsidR="00972A86" w:rsidSect="003D72F7">
          <w:headerReference w:type="even" r:id="rId14"/>
          <w:headerReference w:type="default" r:id="rId15"/>
          <w:footerReference w:type="default" r:id="rId16"/>
          <w:headerReference w:type="first" r:id="rId17"/>
          <w:endnotePr>
            <w:numFmt w:val="decimal"/>
          </w:endnotePr>
          <w:type w:val="continuous"/>
          <w:pgSz w:w="11900" w:h="16840" w:code="9"/>
          <w:pgMar w:top="1134" w:right="1021" w:bottom="1134" w:left="1134" w:header="397" w:footer="284" w:gutter="0"/>
          <w:cols w:space="708"/>
          <w:docGrid w:linePitch="360"/>
        </w:sectPr>
      </w:pPr>
    </w:p>
    <w:p w14:paraId="076831E7" w14:textId="01D80B4D" w:rsidR="00454B26" w:rsidRPr="00951D46" w:rsidRDefault="00BD147A" w:rsidP="00BD147A">
      <w:pPr>
        <w:pStyle w:val="Heading3"/>
      </w:pPr>
      <w:bookmarkStart w:id="30" w:name="_Toc460577550"/>
      <w:r>
        <w:t>4.3</w:t>
      </w:r>
      <w:r w:rsidR="00925D94" w:rsidRPr="00951D46">
        <w:t>.5 Paediatric to Adolescent Transition</w:t>
      </w:r>
      <w:bookmarkEnd w:id="30"/>
      <w:r w:rsidR="00925D94" w:rsidRPr="00951D46">
        <w:t xml:space="preserve"> </w:t>
      </w:r>
    </w:p>
    <w:p w14:paraId="607D9600" w14:textId="277B11C2" w:rsidR="00564DB8" w:rsidRDefault="00564DB8" w:rsidP="00564DB8">
      <w:pPr>
        <w:rPr>
          <w:rFonts w:cs="Arial"/>
        </w:rPr>
      </w:pPr>
      <w:bookmarkStart w:id="31" w:name="_Toc436043413"/>
      <w:r w:rsidRPr="00951D46">
        <w:rPr>
          <w:rFonts w:cs="Arial"/>
        </w:rPr>
        <w:t>Within WA, there is a lack of a contemporary, evidence-based model of appropriate care for those experiencing persistent pain, especially for paediatric and adolescent patients in their transition from adolescent to adult services</w:t>
      </w:r>
      <w:r w:rsidR="00336125">
        <w:rPr>
          <w:rFonts w:cs="Arial"/>
        </w:rPr>
        <w:t xml:space="preserve">. Transition is the purposeful, planned movement of adolescent and young adults with chronic health conditions from child-centred to adult-orientated healthcare systems. Early identification of an appropriate adult service, GP and a nominated care coordinator are key elements of a successful transition. </w:t>
      </w:r>
    </w:p>
    <w:p w14:paraId="65558E87" w14:textId="4736EE92" w:rsidR="00782521" w:rsidRPr="006534BB" w:rsidRDefault="00336125" w:rsidP="00564DB8">
      <w:r>
        <w:rPr>
          <w:rFonts w:cs="Arial"/>
        </w:rPr>
        <w:t>The</w:t>
      </w:r>
      <w:r w:rsidR="00A35F68">
        <w:rPr>
          <w:rFonts w:cs="Arial"/>
        </w:rPr>
        <w:t xml:space="preserve"> paediatric complex pain unit at Princess Margaret Hospital (PMH)</w:t>
      </w:r>
      <w:r w:rsidR="00652E34">
        <w:rPr>
          <w:rFonts w:cs="Arial"/>
        </w:rPr>
        <w:t xml:space="preserve"> is currently restricted to children under </w:t>
      </w:r>
      <w:r w:rsidR="001D1759">
        <w:rPr>
          <w:rFonts w:cs="Arial"/>
        </w:rPr>
        <w:t>the age of 16 years</w:t>
      </w:r>
      <w:r w:rsidR="00652E34">
        <w:rPr>
          <w:rFonts w:cs="Arial"/>
        </w:rPr>
        <w:t xml:space="preserve"> at time of referral. </w:t>
      </w:r>
      <w:r w:rsidR="001D1759">
        <w:rPr>
          <w:rFonts w:cs="Arial"/>
        </w:rPr>
        <w:t xml:space="preserve">However, the allied healthcare management of older adolescents and the transition of their care to adult centres have been identified as gaps in the tertiary setting. In terms of paediatric pain and resultant disability, the highest rate of incidence occurs during adolescence. For example, abdominal and musculoskeletal pain rates peak at 14 – 15 years of age, </w:t>
      </w:r>
      <w:r w:rsidR="002F669A">
        <w:rPr>
          <w:rFonts w:cs="Arial"/>
        </w:rPr>
        <w:t xml:space="preserve">coinciding </w:t>
      </w:r>
      <w:r w:rsidR="001D1759">
        <w:rPr>
          <w:rFonts w:cs="Arial"/>
        </w:rPr>
        <w:t>with major personal physical, emotional and social changes</w:t>
      </w:r>
      <w:r w:rsidR="006F4123">
        <w:rPr>
          <w:rFonts w:cs="Arial"/>
          <w:vertAlign w:val="superscript"/>
        </w:rPr>
        <w:t>3</w:t>
      </w:r>
      <w:r w:rsidR="00C1063E">
        <w:rPr>
          <w:rFonts w:cs="Arial"/>
          <w:vertAlign w:val="superscript"/>
        </w:rPr>
        <w:t>7</w:t>
      </w:r>
      <w:r w:rsidR="002F669A">
        <w:rPr>
          <w:rFonts w:cs="Arial"/>
        </w:rPr>
        <w:t xml:space="preserve"> and traditional models of care do not adequately meet the needs of adolescents and young adults.</w:t>
      </w:r>
    </w:p>
    <w:p w14:paraId="6A21C683" w14:textId="1E49C69C" w:rsidR="003C0751" w:rsidRDefault="002F669A" w:rsidP="00564DB8">
      <w:pPr>
        <w:rPr>
          <w:rFonts w:cs="Arial"/>
        </w:rPr>
      </w:pPr>
      <w:r>
        <w:rPr>
          <w:rFonts w:cs="Arial"/>
        </w:rPr>
        <w:t xml:space="preserve"> </w:t>
      </w:r>
      <w:r w:rsidR="003C0751">
        <w:rPr>
          <w:rFonts w:cs="Arial"/>
        </w:rPr>
        <w:t xml:space="preserve">The provision of a more consistent medical therapeutic and supportive care approach that address the unique educational, psychosocial, and emotional needs of this cohort in an age-appropriate facilitate will translate into better outcomes. An example of where a successful transition </w:t>
      </w:r>
      <w:r w:rsidR="00455176">
        <w:rPr>
          <w:rFonts w:cs="Arial"/>
        </w:rPr>
        <w:t>model has been established</w:t>
      </w:r>
      <w:r w:rsidR="003C0751">
        <w:rPr>
          <w:rFonts w:cs="Arial"/>
        </w:rPr>
        <w:t xml:space="preserve"> is the ‘Trapeze’ service which was developed by the Sydney Children’s Hospital Network in New South Wales (NSW). </w:t>
      </w:r>
      <w:r w:rsidR="008D4131">
        <w:rPr>
          <w:rFonts w:cs="Arial"/>
        </w:rPr>
        <w:t>Support is provided for young people between the ages of 16 – 25 years and includes telephone support, health coaching, case management</w:t>
      </w:r>
      <w:r w:rsidR="00F900E6">
        <w:rPr>
          <w:rFonts w:cs="Arial"/>
        </w:rPr>
        <w:t>,</w:t>
      </w:r>
      <w:r w:rsidR="008D4131">
        <w:rPr>
          <w:rFonts w:cs="Arial"/>
        </w:rPr>
        <w:t xml:space="preserve"> and </w:t>
      </w:r>
      <w:proofErr w:type="spellStart"/>
      <w:r w:rsidR="008D4131">
        <w:rPr>
          <w:rFonts w:cs="Arial"/>
        </w:rPr>
        <w:t>Telehealth</w:t>
      </w:r>
      <w:proofErr w:type="spellEnd"/>
      <w:r w:rsidR="008D4131">
        <w:rPr>
          <w:rFonts w:cs="Arial"/>
        </w:rPr>
        <w:t xml:space="preserve"> services. </w:t>
      </w:r>
    </w:p>
    <w:p w14:paraId="3DB3DA6D" w14:textId="44BB6244" w:rsidR="00BD7121" w:rsidRDefault="00BD7121" w:rsidP="00564DB8">
      <w:pPr>
        <w:rPr>
          <w:rFonts w:cs="Arial"/>
        </w:rPr>
      </w:pPr>
      <w:r>
        <w:rPr>
          <w:rFonts w:cs="Arial"/>
        </w:rPr>
        <w:t>Local policy developed to guide improvement of transition services for young people experiencing persistent pain should also consider the following frameworks:</w:t>
      </w:r>
    </w:p>
    <w:bookmarkEnd w:id="31"/>
    <w:p w14:paraId="144E1BE8" w14:textId="77777777" w:rsidR="00654CFD" w:rsidRDefault="00651AC6" w:rsidP="00654CFD">
      <w:pPr>
        <w:pStyle w:val="ListParagraph"/>
        <w:numPr>
          <w:ilvl w:val="0"/>
          <w:numId w:val="38"/>
        </w:numPr>
        <w:spacing w:after="0"/>
        <w:ind w:left="714" w:hanging="357"/>
        <w:rPr>
          <w:rFonts w:cs="Arial"/>
        </w:rPr>
      </w:pPr>
      <w:r w:rsidRPr="00654CFD">
        <w:rPr>
          <w:rFonts w:cs="Arial"/>
        </w:rPr>
        <w:t>Department of Health, Western Australia. Paediatric Chronic Diseases Transition Framework. Perth: Health Networks Branch, Department of Health, Western Australia; 2009.</w:t>
      </w:r>
    </w:p>
    <w:p w14:paraId="6F58CF85" w14:textId="13914ACE" w:rsidR="003D72F7" w:rsidRPr="00654CFD" w:rsidRDefault="00651AC6" w:rsidP="00654CFD">
      <w:pPr>
        <w:pStyle w:val="ListParagraph"/>
        <w:numPr>
          <w:ilvl w:val="0"/>
          <w:numId w:val="38"/>
        </w:numPr>
        <w:spacing w:after="0"/>
        <w:ind w:left="714" w:hanging="357"/>
        <w:rPr>
          <w:rFonts w:cs="Arial"/>
        </w:rPr>
      </w:pPr>
      <w:r w:rsidRPr="00654CFD">
        <w:rPr>
          <w:rFonts w:cs="Arial"/>
        </w:rPr>
        <w:t>Review of adolescent transition to adult health services at Princess Margaret Hospital (PMH) for Children – Current situation and opportunities for the future. February 2014. Perth: Child and Adolescent Health Service.</w:t>
      </w:r>
    </w:p>
    <w:p w14:paraId="79115EEE" w14:textId="69DEA5A6" w:rsidR="00972B4B" w:rsidRPr="003D72F7" w:rsidRDefault="003D72F7" w:rsidP="003D72F7">
      <w:pPr>
        <w:spacing w:after="0"/>
        <w:rPr>
          <w:rFonts w:cs="Arial"/>
        </w:rPr>
      </w:pPr>
      <w:r>
        <w:rPr>
          <w:rFonts w:cs="Arial"/>
        </w:rPr>
        <w:br w:type="page"/>
      </w:r>
    </w:p>
    <w:tbl>
      <w:tblPr>
        <w:tblStyle w:val="TableGrid"/>
        <w:tblW w:w="0" w:type="auto"/>
        <w:tblBorders>
          <w:top w:val="threeDEngrave" w:sz="12" w:space="0" w:color="851130"/>
          <w:left w:val="threeDEngrave" w:sz="12" w:space="0" w:color="851130"/>
          <w:bottom w:val="threeDEngrave" w:sz="12" w:space="0" w:color="851130"/>
          <w:right w:val="threeDEngrave" w:sz="12" w:space="0" w:color="851130"/>
          <w:insideH w:val="threeDEngrave" w:sz="12" w:space="0" w:color="851130"/>
          <w:insideV w:val="threeDEngrave" w:sz="12" w:space="0" w:color="851130"/>
        </w:tblBorders>
        <w:shd w:val="clear" w:color="auto" w:fill="DBDEE1"/>
        <w:tblLook w:val="04A0" w:firstRow="1" w:lastRow="0" w:firstColumn="1" w:lastColumn="0" w:noHBand="0" w:noVBand="1"/>
        <w:tblCaption w:val="Opportunities"/>
        <w:tblDescription w:val="1. Support the development and implementation of system navigation tools to improve the ‘journey’ of people experiencing persistent pain. &#10;2. Promote the establishment of effective triage processes within primary, tertiary, and community care and at all points of care when people access services for persistent pain. &#10;3. Encourage appropriate triage and optimised allocation through the Central Referral System for patients to clinics that understand current models of treatment as well as acute and persistent pain issues.&#10;4. Assist in the development of HealthPathways to include evidence-based triage components of established questionnaires and the ability to filter to appropriate care facilities (e.g. reducing complex care in community settings and better integrated care in secondary and tertiary centres).&#10;5. Investigate the development of appropriate transition models for adolescents with persistent pain to improve the experience of transferring paediatric and adolescent patients to adult pain services. &#10;"/>
      </w:tblPr>
      <w:tblGrid>
        <w:gridCol w:w="9961"/>
      </w:tblGrid>
      <w:tr w:rsidR="00972B4B" w:rsidRPr="0057448A" w14:paraId="230DB5A3" w14:textId="77777777" w:rsidTr="00E35259">
        <w:tc>
          <w:tcPr>
            <w:tcW w:w="9961" w:type="dxa"/>
            <w:shd w:val="clear" w:color="auto" w:fill="DBDEE1"/>
          </w:tcPr>
          <w:p w14:paraId="3D1E0BCA" w14:textId="6639137F" w:rsidR="00972B4B" w:rsidRPr="00D720E3" w:rsidRDefault="00962D19" w:rsidP="00E35259">
            <w:pPr>
              <w:spacing w:before="240"/>
              <w:ind w:left="357"/>
              <w:rPr>
                <w:b/>
                <w:color w:val="800000"/>
                <w:sz w:val="28"/>
                <w:lang w:eastAsia="en-AU"/>
              </w:rPr>
            </w:pPr>
            <w:r>
              <w:rPr>
                <w:b/>
                <w:color w:val="800000"/>
                <w:sz w:val="28"/>
                <w:lang w:eastAsia="en-AU"/>
              </w:rPr>
              <w:t>Opportunities</w:t>
            </w:r>
          </w:p>
          <w:p w14:paraId="1491EE8D" w14:textId="0C3B827B" w:rsidR="00972B4B" w:rsidRDefault="00972B4B" w:rsidP="00972B4B">
            <w:pPr>
              <w:pStyle w:val="ListParagraph"/>
              <w:numPr>
                <w:ilvl w:val="0"/>
                <w:numId w:val="39"/>
              </w:numPr>
              <w:spacing w:before="120"/>
              <w:ind w:left="709" w:hanging="142"/>
              <w:contextualSpacing w:val="0"/>
              <w:rPr>
                <w:lang w:eastAsia="en-AU"/>
              </w:rPr>
            </w:pPr>
            <w:r>
              <w:rPr>
                <w:lang w:eastAsia="en-AU"/>
              </w:rPr>
              <w:t xml:space="preserve">Support the development and implementation of system navigation tools to improve the ‘journey’ of people experiencing persistent pain. </w:t>
            </w:r>
          </w:p>
          <w:p w14:paraId="2B354057" w14:textId="0DB5A509" w:rsidR="00833411" w:rsidRDefault="00833411" w:rsidP="00972B4B">
            <w:pPr>
              <w:pStyle w:val="ListParagraph"/>
              <w:numPr>
                <w:ilvl w:val="0"/>
                <w:numId w:val="39"/>
              </w:numPr>
              <w:spacing w:before="120"/>
              <w:ind w:left="709" w:hanging="142"/>
              <w:contextualSpacing w:val="0"/>
              <w:rPr>
                <w:lang w:eastAsia="en-AU"/>
              </w:rPr>
            </w:pPr>
            <w:r>
              <w:rPr>
                <w:lang w:eastAsia="en-AU"/>
              </w:rPr>
              <w:t xml:space="preserve">Promote the establishment of effective triage processes within primary, tertiary, and community care and at all points of care when people access services for persistent pain. </w:t>
            </w:r>
          </w:p>
          <w:p w14:paraId="0C88F4AF" w14:textId="51038326" w:rsidR="00833411" w:rsidRDefault="00833411" w:rsidP="00972B4B">
            <w:pPr>
              <w:pStyle w:val="ListParagraph"/>
              <w:numPr>
                <w:ilvl w:val="0"/>
                <w:numId w:val="39"/>
              </w:numPr>
              <w:spacing w:before="120"/>
              <w:ind w:left="709" w:hanging="142"/>
              <w:contextualSpacing w:val="0"/>
              <w:rPr>
                <w:lang w:eastAsia="en-AU"/>
              </w:rPr>
            </w:pPr>
            <w:r>
              <w:rPr>
                <w:lang w:eastAsia="en-AU"/>
              </w:rPr>
              <w:t xml:space="preserve">Encourage appropriate triage and optimised allocation through the Central Referral System for patients to clinics that </w:t>
            </w:r>
            <w:r w:rsidR="005C024E">
              <w:rPr>
                <w:lang w:eastAsia="en-AU"/>
              </w:rPr>
              <w:t>understand current models of treatment as well as acute and persistent pain issues.</w:t>
            </w:r>
          </w:p>
          <w:p w14:paraId="09E9D6C9" w14:textId="6A33BDDF" w:rsidR="005C024E" w:rsidRDefault="005C024E" w:rsidP="00972B4B">
            <w:pPr>
              <w:pStyle w:val="ListParagraph"/>
              <w:numPr>
                <w:ilvl w:val="0"/>
                <w:numId w:val="39"/>
              </w:numPr>
              <w:spacing w:before="120"/>
              <w:ind w:left="709" w:hanging="142"/>
              <w:contextualSpacing w:val="0"/>
              <w:rPr>
                <w:lang w:eastAsia="en-AU"/>
              </w:rPr>
            </w:pPr>
            <w:r>
              <w:rPr>
                <w:lang w:eastAsia="en-AU"/>
              </w:rPr>
              <w:t xml:space="preserve">Assist in the development of </w:t>
            </w:r>
            <w:proofErr w:type="spellStart"/>
            <w:r>
              <w:rPr>
                <w:lang w:eastAsia="en-AU"/>
              </w:rPr>
              <w:t>HealthPathways</w:t>
            </w:r>
            <w:proofErr w:type="spellEnd"/>
            <w:r>
              <w:rPr>
                <w:lang w:eastAsia="en-AU"/>
              </w:rPr>
              <w:t xml:space="preserve"> to include evidence-based triage components of established questionnaires and the ability to filter to appropriate care facilities (e.g. reducing complex care in community settings and better integrated care in secondary and tertiary centres).</w:t>
            </w:r>
          </w:p>
          <w:p w14:paraId="11A2867A" w14:textId="240C09DC" w:rsidR="00972B4B" w:rsidRPr="00972B4B" w:rsidRDefault="00972B4B" w:rsidP="00972B4B">
            <w:pPr>
              <w:pStyle w:val="ListParagraph"/>
              <w:numPr>
                <w:ilvl w:val="0"/>
                <w:numId w:val="39"/>
              </w:numPr>
              <w:spacing w:before="120"/>
              <w:ind w:left="709" w:hanging="142"/>
              <w:contextualSpacing w:val="0"/>
              <w:rPr>
                <w:lang w:eastAsia="en-AU"/>
              </w:rPr>
            </w:pPr>
            <w:r>
              <w:rPr>
                <w:lang w:eastAsia="en-AU"/>
              </w:rPr>
              <w:t xml:space="preserve">Investigate the development of appropriate transition models for adolescents with persistent pain to improve the experience of transferring paediatric and adolescent patients to adult pain services. </w:t>
            </w:r>
          </w:p>
        </w:tc>
      </w:tr>
    </w:tbl>
    <w:p w14:paraId="28592CA6" w14:textId="77777777" w:rsidR="0095750C" w:rsidRDefault="0095750C" w:rsidP="00972A86">
      <w:r>
        <w:br w:type="page"/>
      </w:r>
    </w:p>
    <w:p w14:paraId="56E4F53D" w14:textId="0823980D" w:rsidR="00651AC6" w:rsidRPr="00951D46" w:rsidRDefault="00BD147A" w:rsidP="00BD147A">
      <w:pPr>
        <w:pStyle w:val="Heading2"/>
      </w:pPr>
      <w:bookmarkStart w:id="32" w:name="_Toc460577551"/>
      <w:r>
        <w:t>4.4</w:t>
      </w:r>
      <w:r w:rsidR="005E7731" w:rsidRPr="00951D46">
        <w:t xml:space="preserve"> Priority Four: </w:t>
      </w:r>
      <w:r w:rsidR="00AC491E">
        <w:t>Improv</w:t>
      </w:r>
      <w:r w:rsidR="00BF58EA">
        <w:t>ing</w:t>
      </w:r>
      <w:r w:rsidR="00274DAA">
        <w:t xml:space="preserve"> the integration of c</w:t>
      </w:r>
      <w:r w:rsidR="00C70178" w:rsidRPr="00951D46">
        <w:t>are</w:t>
      </w:r>
      <w:r w:rsidR="004306DA">
        <w:t xml:space="preserve"> for people with persistent pain</w:t>
      </w:r>
      <w:bookmarkEnd w:id="32"/>
    </w:p>
    <w:p w14:paraId="7593EA03" w14:textId="24B568DA" w:rsidR="00C70178" w:rsidRPr="00951D46" w:rsidRDefault="00BD147A" w:rsidP="00BD147A">
      <w:pPr>
        <w:pStyle w:val="Heading3"/>
      </w:pPr>
      <w:bookmarkStart w:id="33" w:name="_Toc460577552"/>
      <w:r>
        <w:t>4.4</w:t>
      </w:r>
      <w:r w:rsidR="00C70178" w:rsidRPr="00951D46">
        <w:t>.1 Benchmarking</w:t>
      </w:r>
      <w:bookmarkEnd w:id="33"/>
    </w:p>
    <w:p w14:paraId="6584B1D1" w14:textId="13AF595D" w:rsidR="009A3F0D" w:rsidRPr="00951D46" w:rsidRDefault="009A3F0D" w:rsidP="009A3F0D">
      <w:pPr>
        <w:rPr>
          <w:rFonts w:cs="Arial"/>
        </w:rPr>
      </w:pPr>
      <w:r w:rsidRPr="00951D46">
        <w:rPr>
          <w:rFonts w:cs="Arial"/>
        </w:rPr>
        <w:t>The electronic Persistent Pain Outcomes Collaborative (</w:t>
      </w:r>
      <w:proofErr w:type="spellStart"/>
      <w:r w:rsidRPr="00951D46">
        <w:rPr>
          <w:rFonts w:cs="Arial"/>
        </w:rPr>
        <w:t>ePPOC</w:t>
      </w:r>
      <w:proofErr w:type="spellEnd"/>
      <w:r w:rsidRPr="00951D46">
        <w:rPr>
          <w:rFonts w:cs="Arial"/>
        </w:rPr>
        <w:t>) supports continuous clinical improvement through national benchmarking of the quality and effectiveness of management of persistent pain in Australia. Th</w:t>
      </w:r>
      <w:r w:rsidR="000E73F6">
        <w:rPr>
          <w:rFonts w:cs="Arial"/>
        </w:rPr>
        <w:t xml:space="preserve">e </w:t>
      </w:r>
      <w:proofErr w:type="spellStart"/>
      <w:r w:rsidR="000E73F6">
        <w:rPr>
          <w:rFonts w:cs="Arial"/>
        </w:rPr>
        <w:t>ePPOC</w:t>
      </w:r>
      <w:proofErr w:type="spellEnd"/>
      <w:r w:rsidR="000E73F6">
        <w:rPr>
          <w:rFonts w:cs="Arial"/>
        </w:rPr>
        <w:t xml:space="preserve"> collects an agreed data</w:t>
      </w:r>
      <w:r w:rsidRPr="00951D46">
        <w:rPr>
          <w:rFonts w:cs="Arial"/>
        </w:rPr>
        <w:t xml:space="preserve">set to provide national benchmarking and quality improvement opportunities for pain medicine services within Australia and New Zealand. All WA tertiary hospital pain medicine centres have either joined, or are in the process of joining the </w:t>
      </w:r>
      <w:proofErr w:type="spellStart"/>
      <w:r w:rsidRPr="00951D46">
        <w:rPr>
          <w:rFonts w:cs="Arial"/>
        </w:rPr>
        <w:t>ePPOC</w:t>
      </w:r>
      <w:proofErr w:type="spellEnd"/>
      <w:r w:rsidRPr="00951D46">
        <w:rPr>
          <w:rFonts w:cs="Arial"/>
        </w:rPr>
        <w:t xml:space="preserve">. Ongoing support of the </w:t>
      </w:r>
      <w:r w:rsidR="000E73F6">
        <w:rPr>
          <w:rFonts w:cs="Arial"/>
        </w:rPr>
        <w:t>C</w:t>
      </w:r>
      <w:r w:rsidRPr="00951D46">
        <w:rPr>
          <w:rFonts w:cs="Arial"/>
        </w:rPr>
        <w:t xml:space="preserve">ollaborative is an important step towards providing evidence supporting best practice models for effective management of people with persistent pain. </w:t>
      </w:r>
    </w:p>
    <w:p w14:paraId="46856525" w14:textId="6D89F6BD" w:rsidR="00C70178" w:rsidRPr="00951D46" w:rsidRDefault="00BD147A" w:rsidP="00BD147A">
      <w:pPr>
        <w:pStyle w:val="Heading3"/>
      </w:pPr>
      <w:bookmarkStart w:id="34" w:name="_Toc460577553"/>
      <w:r>
        <w:t>4.4.2</w:t>
      </w:r>
      <w:r w:rsidR="00C70178" w:rsidRPr="00951D46">
        <w:t xml:space="preserve"> Resourcing</w:t>
      </w:r>
      <w:bookmarkEnd w:id="34"/>
    </w:p>
    <w:p w14:paraId="4546EBA7" w14:textId="7241A8A3" w:rsidR="006A1E9B" w:rsidRDefault="006A1E9B" w:rsidP="009A3F0D">
      <w:pPr>
        <w:rPr>
          <w:rFonts w:cs="Arial"/>
        </w:rPr>
      </w:pPr>
      <w:r>
        <w:rPr>
          <w:rFonts w:cs="Arial"/>
        </w:rPr>
        <w:t>To ensure that existing resources are allocated and used appropriately to improve outcomes for people suffering from persistent pain, a number of approaches have been shown to be effective. These include:</w:t>
      </w:r>
    </w:p>
    <w:p w14:paraId="0C4B9538" w14:textId="35EE5B8D" w:rsidR="00196B76" w:rsidRDefault="00196B76" w:rsidP="006A1E9B">
      <w:pPr>
        <w:pStyle w:val="ListParagraph"/>
        <w:numPr>
          <w:ilvl w:val="0"/>
          <w:numId w:val="41"/>
        </w:numPr>
        <w:rPr>
          <w:rFonts w:cs="Arial"/>
        </w:rPr>
      </w:pPr>
      <w:r>
        <w:rPr>
          <w:rFonts w:cs="Arial"/>
        </w:rPr>
        <w:t>Providing clear links between resource provision and better health outcomes;</w:t>
      </w:r>
    </w:p>
    <w:p w14:paraId="4AA84F13" w14:textId="157BC02E" w:rsidR="00196B76" w:rsidRDefault="00196B76" w:rsidP="006A1E9B">
      <w:pPr>
        <w:pStyle w:val="ListParagraph"/>
        <w:numPr>
          <w:ilvl w:val="0"/>
          <w:numId w:val="41"/>
        </w:numPr>
        <w:rPr>
          <w:rFonts w:cs="Arial"/>
        </w:rPr>
      </w:pPr>
      <w:r>
        <w:rPr>
          <w:rFonts w:cs="Arial"/>
        </w:rPr>
        <w:t>Combining existing pain services into a state-wide service;</w:t>
      </w:r>
    </w:p>
    <w:p w14:paraId="143B0D49" w14:textId="32878EBD" w:rsidR="00196B76" w:rsidRDefault="00196B76" w:rsidP="006A1E9B">
      <w:pPr>
        <w:pStyle w:val="ListParagraph"/>
        <w:numPr>
          <w:ilvl w:val="0"/>
          <w:numId w:val="41"/>
        </w:numPr>
        <w:rPr>
          <w:rFonts w:cs="Arial"/>
        </w:rPr>
      </w:pPr>
      <w:r>
        <w:rPr>
          <w:rFonts w:cs="Arial"/>
        </w:rPr>
        <w:t>Facilitating the integration of primary care services with tertiary services by increasing the involvement of PHNs and localised services to support community evidence-based pain management care plans;</w:t>
      </w:r>
    </w:p>
    <w:p w14:paraId="47885E2E" w14:textId="083C4345" w:rsidR="00196B76" w:rsidRDefault="00196B76" w:rsidP="006A1E9B">
      <w:pPr>
        <w:pStyle w:val="ListParagraph"/>
        <w:numPr>
          <w:ilvl w:val="0"/>
          <w:numId w:val="41"/>
        </w:numPr>
        <w:rPr>
          <w:rFonts w:cs="Arial"/>
        </w:rPr>
      </w:pPr>
      <w:r>
        <w:rPr>
          <w:rFonts w:cs="Arial"/>
        </w:rPr>
        <w:t xml:space="preserve">Coordinating care involving </w:t>
      </w:r>
      <w:proofErr w:type="spellStart"/>
      <w:r>
        <w:rPr>
          <w:rFonts w:cs="Arial"/>
        </w:rPr>
        <w:t>interprofessional</w:t>
      </w:r>
      <w:proofErr w:type="spellEnd"/>
      <w:r>
        <w:rPr>
          <w:rFonts w:cs="Arial"/>
        </w:rPr>
        <w:t>, multidisciplinary teams from the primary care sector through to tertiary settings;</w:t>
      </w:r>
    </w:p>
    <w:p w14:paraId="0AED6A63" w14:textId="2E95BAC6" w:rsidR="00196B76" w:rsidRPr="00196B76" w:rsidRDefault="00196B76" w:rsidP="00196B76">
      <w:pPr>
        <w:pStyle w:val="ListParagraph"/>
        <w:numPr>
          <w:ilvl w:val="0"/>
          <w:numId w:val="41"/>
        </w:numPr>
        <w:rPr>
          <w:rFonts w:cs="Arial"/>
        </w:rPr>
      </w:pPr>
      <w:r>
        <w:rPr>
          <w:rFonts w:cs="Arial"/>
        </w:rPr>
        <w:t>Building partnerships between public and private healthcare services through active engagement of private medical/healthcare insurers;</w:t>
      </w:r>
      <w:r w:rsidR="00EE35EE">
        <w:rPr>
          <w:rFonts w:cs="Arial"/>
        </w:rPr>
        <w:t xml:space="preserve"> </w:t>
      </w:r>
    </w:p>
    <w:p w14:paraId="4CCB32B2" w14:textId="2C054035" w:rsidR="006A1E9B" w:rsidRDefault="00196B76" w:rsidP="009A3F0D">
      <w:pPr>
        <w:pStyle w:val="ListParagraph"/>
        <w:numPr>
          <w:ilvl w:val="0"/>
          <w:numId w:val="41"/>
        </w:numPr>
        <w:rPr>
          <w:rFonts w:cs="Arial"/>
        </w:rPr>
      </w:pPr>
      <w:r>
        <w:rPr>
          <w:rFonts w:cs="Arial"/>
        </w:rPr>
        <w:t>Promoting a</w:t>
      </w:r>
      <w:r w:rsidR="006A1E9B">
        <w:rPr>
          <w:rFonts w:cs="Arial"/>
        </w:rPr>
        <w:t xml:space="preserve">ctive self-management of pain (e.g. </w:t>
      </w:r>
      <w:proofErr w:type="spellStart"/>
      <w:r w:rsidR="006A1E9B">
        <w:rPr>
          <w:rFonts w:cs="Arial"/>
        </w:rPr>
        <w:t>PainHEALTH</w:t>
      </w:r>
      <w:proofErr w:type="spellEnd"/>
      <w:r w:rsidR="006A1E9B">
        <w:rPr>
          <w:rFonts w:cs="Arial"/>
        </w:rPr>
        <w:t xml:space="preserve"> website) that provide best-practice, evidence-based care for improving clinical </w:t>
      </w:r>
      <w:r>
        <w:rPr>
          <w:rFonts w:cs="Arial"/>
        </w:rPr>
        <w:t>and economic outcomes</w:t>
      </w:r>
      <w:r w:rsidR="00EE35EE">
        <w:rPr>
          <w:rFonts w:cs="Arial"/>
        </w:rPr>
        <w:t>; and</w:t>
      </w:r>
    </w:p>
    <w:p w14:paraId="412B0FAD" w14:textId="348DC02E" w:rsidR="00EE35EE" w:rsidRDefault="00EE35EE" w:rsidP="009A3F0D">
      <w:pPr>
        <w:pStyle w:val="ListParagraph"/>
        <w:numPr>
          <w:ilvl w:val="0"/>
          <w:numId w:val="41"/>
        </w:numPr>
        <w:rPr>
          <w:rFonts w:cs="Arial"/>
        </w:rPr>
      </w:pPr>
      <w:r>
        <w:rPr>
          <w:rFonts w:cs="Arial"/>
        </w:rPr>
        <w:t xml:space="preserve">Eliminating pain management </w:t>
      </w:r>
      <w:r w:rsidR="00C5149B">
        <w:rPr>
          <w:rFonts w:cs="Arial"/>
        </w:rPr>
        <w:t>strategies</w:t>
      </w:r>
      <w:r>
        <w:rPr>
          <w:rFonts w:cs="Arial"/>
        </w:rPr>
        <w:t xml:space="preserve"> that are not based on evidence such as:</w:t>
      </w:r>
    </w:p>
    <w:p w14:paraId="069CB6AB" w14:textId="35F49EE8" w:rsidR="00EE35EE" w:rsidRDefault="00EE35EE" w:rsidP="00EE35EE">
      <w:pPr>
        <w:pStyle w:val="ListParagraph"/>
        <w:numPr>
          <w:ilvl w:val="1"/>
          <w:numId w:val="41"/>
        </w:numPr>
        <w:rPr>
          <w:rFonts w:cs="Arial"/>
        </w:rPr>
      </w:pPr>
      <w:r>
        <w:rPr>
          <w:rFonts w:cs="Arial"/>
        </w:rPr>
        <w:t xml:space="preserve">Routine imaging, </w:t>
      </w:r>
      <w:r w:rsidR="00E92331">
        <w:rPr>
          <w:rFonts w:cs="Arial"/>
        </w:rPr>
        <w:t>invasive interventional procedures and blood tests that are often not useful; and</w:t>
      </w:r>
    </w:p>
    <w:p w14:paraId="41D67875" w14:textId="2F946A95" w:rsidR="00196B76" w:rsidRPr="007745CA" w:rsidRDefault="00E92331" w:rsidP="009A3F0D">
      <w:pPr>
        <w:pStyle w:val="ListParagraph"/>
        <w:numPr>
          <w:ilvl w:val="1"/>
          <w:numId w:val="41"/>
        </w:numPr>
        <w:rPr>
          <w:rFonts w:cs="Arial"/>
        </w:rPr>
      </w:pPr>
      <w:r>
        <w:rPr>
          <w:rFonts w:cs="Arial"/>
        </w:rPr>
        <w:t xml:space="preserve">Limited prescription of opioid medications that have limited therapeutic impact and utilisation of non-opioid medications which have a higher benefit to harm ratio. </w:t>
      </w:r>
    </w:p>
    <w:p w14:paraId="33DFF18A" w14:textId="66D7AA92" w:rsidR="00BD147A" w:rsidRDefault="00681C42" w:rsidP="00972A86">
      <w:r>
        <w:rPr>
          <w:rFonts w:cs="Arial"/>
        </w:rPr>
        <w:t>Clarity around efficient and effective financial models will ensure that existing resources are allocated appropriately and optimised to improve outcomes for people suffering f</w:t>
      </w:r>
      <w:r w:rsidR="00946893">
        <w:rPr>
          <w:rFonts w:cs="Arial"/>
        </w:rPr>
        <w:t>rom persistent pain. Cultivating the relationship between public and private health insurers will also increase their awareness and understanding of the burden of persistent pain and its impact of society. Improved coverage for services would facilitate better access to the most appropriate care, potentially avoiding chronicity of pain, and provide cost savings with efficiency dividends.</w:t>
      </w:r>
      <w:r w:rsidR="00BD147A">
        <w:br w:type="page"/>
      </w:r>
    </w:p>
    <w:p w14:paraId="61E65042" w14:textId="18D1636C" w:rsidR="00C70178" w:rsidRPr="00951D46" w:rsidRDefault="00BD147A" w:rsidP="00BD147A">
      <w:pPr>
        <w:pStyle w:val="Heading3"/>
      </w:pPr>
      <w:bookmarkStart w:id="35" w:name="_Toc460577554"/>
      <w:r>
        <w:t>4.4.3</w:t>
      </w:r>
      <w:r w:rsidR="00C70178" w:rsidRPr="00951D46">
        <w:t xml:space="preserve"> The </w:t>
      </w:r>
      <w:r w:rsidR="00C70178" w:rsidRPr="00BD147A">
        <w:rPr>
          <w:i/>
        </w:rPr>
        <w:t>Framework</w:t>
      </w:r>
      <w:bookmarkEnd w:id="35"/>
      <w:r w:rsidR="00C70178" w:rsidRPr="00951D46">
        <w:t xml:space="preserve"> </w:t>
      </w:r>
    </w:p>
    <w:p w14:paraId="23A840DD" w14:textId="2C8D253C" w:rsidR="00A934D7" w:rsidRDefault="00223FDD" w:rsidP="007C25C1">
      <w:pPr>
        <w:spacing w:after="240"/>
        <w:rPr>
          <w:rFonts w:cs="Arial"/>
        </w:rPr>
      </w:pPr>
      <w:r>
        <w:rPr>
          <w:rFonts w:cs="Arial"/>
        </w:rPr>
        <w:t xml:space="preserve">The </w:t>
      </w:r>
      <w:r w:rsidR="002914B6">
        <w:rPr>
          <w:rFonts w:cs="Arial"/>
        </w:rPr>
        <w:t>MSK HN</w:t>
      </w:r>
      <w:r>
        <w:rPr>
          <w:rFonts w:cs="Arial"/>
        </w:rPr>
        <w:t xml:space="preserve"> </w:t>
      </w:r>
      <w:r w:rsidR="00280D2B">
        <w:rPr>
          <w:rFonts w:cs="Arial"/>
        </w:rPr>
        <w:t xml:space="preserve">will </w:t>
      </w:r>
      <w:r>
        <w:rPr>
          <w:rFonts w:cs="Arial"/>
        </w:rPr>
        <w:t xml:space="preserve">support the </w:t>
      </w:r>
      <w:r w:rsidR="00280D2B">
        <w:rPr>
          <w:rFonts w:cs="Arial"/>
        </w:rPr>
        <w:t>opportunities</w:t>
      </w:r>
      <w:r>
        <w:rPr>
          <w:rFonts w:cs="Arial"/>
        </w:rPr>
        <w:t xml:space="preserve"> </w:t>
      </w:r>
      <w:r w:rsidR="00280D2B">
        <w:rPr>
          <w:rFonts w:cs="Arial"/>
        </w:rPr>
        <w:t>outlined</w:t>
      </w:r>
      <w:r>
        <w:rPr>
          <w:rFonts w:cs="Arial"/>
        </w:rPr>
        <w:t xml:space="preserve"> in the </w:t>
      </w:r>
      <w:r w:rsidRPr="00E80902">
        <w:rPr>
          <w:rFonts w:cs="Arial"/>
          <w:i/>
        </w:rPr>
        <w:t xml:space="preserve">Framework </w:t>
      </w:r>
      <w:r>
        <w:rPr>
          <w:rFonts w:cs="Arial"/>
        </w:rPr>
        <w:t>by communicating it broadly across WA Health and to all relevant external stakeholders.</w:t>
      </w:r>
      <w:r w:rsidR="00280D2B">
        <w:rPr>
          <w:rFonts w:cs="Arial"/>
        </w:rPr>
        <w:t xml:space="preserve"> The </w:t>
      </w:r>
      <w:r w:rsidR="00280D2B" w:rsidRPr="00280D2B">
        <w:rPr>
          <w:rFonts w:cs="Arial"/>
          <w:i/>
        </w:rPr>
        <w:t>Framework</w:t>
      </w:r>
      <w:r w:rsidR="00280D2B">
        <w:rPr>
          <w:rFonts w:cs="Arial"/>
        </w:rPr>
        <w:t xml:space="preserve"> will be available via the Health Networks website in accessible formats, and will be reviewed at inter</w:t>
      </w:r>
      <w:r w:rsidR="00A934D7">
        <w:rPr>
          <w:rFonts w:cs="Arial"/>
        </w:rPr>
        <w:t>vals no longer than five years.</w:t>
      </w:r>
    </w:p>
    <w:p w14:paraId="39C48CA2" w14:textId="6BC66680" w:rsidR="007C25C1" w:rsidRDefault="002914B6" w:rsidP="002914B6">
      <w:pPr>
        <w:jc w:val="both"/>
        <w:rPr>
          <w:rFonts w:cs="Arial"/>
        </w:rPr>
      </w:pPr>
      <w:r>
        <w:rPr>
          <w:rFonts w:cs="Arial"/>
          <w:noProof/>
          <w:lang w:eastAsia="en-AU"/>
        </w:rPr>
        <mc:AlternateContent>
          <mc:Choice Requires="wps">
            <w:drawing>
              <wp:inline distT="0" distB="0" distL="0" distR="0" wp14:anchorId="791CCCE0" wp14:editId="5069DB01">
                <wp:extent cx="6378575" cy="478466"/>
                <wp:effectExtent l="0" t="0" r="22225" b="17145"/>
                <wp:docPr id="12" name="Rounded Rectangle 12"/>
                <wp:cNvGraphicFramePr/>
                <a:graphic xmlns:a="http://schemas.openxmlformats.org/drawingml/2006/main">
                  <a:graphicData uri="http://schemas.microsoft.com/office/word/2010/wordprocessingShape">
                    <wps:wsp>
                      <wps:cNvSpPr/>
                      <wps:spPr>
                        <a:xfrm>
                          <a:off x="0" y="0"/>
                          <a:ext cx="6378575" cy="478466"/>
                        </a:xfrm>
                        <a:prstGeom prst="roundRect">
                          <a:avLst/>
                        </a:prstGeom>
                        <a:solidFill>
                          <a:schemeClr val="accent2">
                            <a:lumMod val="20000"/>
                            <a:lumOff val="80000"/>
                          </a:schemeClr>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28AF6" w14:textId="1FA8DF59" w:rsidR="00AB1D68" w:rsidRDefault="00AB1D68" w:rsidP="002914B6">
                            <w:r>
                              <w:rPr>
                                <w:i/>
                                <w:color w:val="800000"/>
                              </w:rPr>
                              <w:t>“The Framework has a clear vision and structure to fulfil its set goals.” – Clinical Co-Lead of the MSK HN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2" o:spid="_x0000_s1030" style="width:502.25pt;height:37.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" fillcolor="#f2dbdb [661]" strokecolor="maroon" strokeweight="2pt">
                <v:textbox>
                  <w:txbxContent>
                    <w:p w14:paraId="46128AF6" w14:textId="1FA8DF59" w:rsidR="00AB1D68" w:rsidRDefault="00AB1D68" w:rsidP="002914B6">
                      <w:r>
                        <w:rPr>
                          <w:i/>
                          <w:color w:val="800000"/>
                        </w:rPr>
                        <w:t>“The Framework has a clear vision and structure to fulfil its set goals.” – Clinical Co-Lead of the MSK HN</w:t>
                      </w:r>
                    </w:p>
                  </w:txbxContent>
                </v:textbox>
                <w10:anchorlock/>
              </v:roundrect>
            </w:pict>
          </mc:Fallback>
        </mc:AlternateContent>
      </w:r>
    </w:p>
    <w:p w14:paraId="43BFDA07" w14:textId="01C044C8" w:rsidR="00223FDD" w:rsidRDefault="00280D2B" w:rsidP="009A3F0D">
      <w:pPr>
        <w:rPr>
          <w:rFonts w:cs="Arial"/>
        </w:rPr>
      </w:pPr>
      <w:r>
        <w:rPr>
          <w:rFonts w:cs="Arial"/>
        </w:rPr>
        <w:t xml:space="preserve">The </w:t>
      </w:r>
      <w:r w:rsidRPr="00E80902">
        <w:rPr>
          <w:rFonts w:cs="Arial"/>
          <w:i/>
        </w:rPr>
        <w:t>Framework</w:t>
      </w:r>
      <w:r>
        <w:rPr>
          <w:rFonts w:cs="Arial"/>
        </w:rPr>
        <w:t xml:space="preserve"> can be used as a practical tool, and a reminder of priorities used to ensure that people with persistent pain in WA are able to achieve the best possible health and wellbeing outcomes throughout their lives. Opportunities</w:t>
      </w:r>
      <w:r w:rsidR="00223FDD">
        <w:rPr>
          <w:rFonts w:cs="Arial"/>
        </w:rPr>
        <w:t xml:space="preserve"> from the </w:t>
      </w:r>
      <w:r w:rsidR="00223FDD" w:rsidRPr="00E80902">
        <w:rPr>
          <w:rFonts w:cs="Arial"/>
          <w:i/>
        </w:rPr>
        <w:t>Framework</w:t>
      </w:r>
      <w:r w:rsidR="00223FDD">
        <w:rPr>
          <w:rFonts w:cs="Arial"/>
        </w:rPr>
        <w:t xml:space="preserve"> should be guided by the </w:t>
      </w:r>
      <w:r w:rsidR="00223FDD" w:rsidRPr="006534BB">
        <w:rPr>
          <w:rFonts w:cs="Arial"/>
          <w:i/>
        </w:rPr>
        <w:t>WA Health Networks Strategic Direction 2015 – 2020</w:t>
      </w:r>
      <w:r w:rsidR="00223FDD">
        <w:rPr>
          <w:rFonts w:cs="Arial"/>
        </w:rPr>
        <w:t xml:space="preserve"> to ensure that people with persistent pain are appropriately engaged in the process.</w:t>
      </w:r>
    </w:p>
    <w:p w14:paraId="1AC87059" w14:textId="4B2FC5A9" w:rsidR="00223FDD" w:rsidRDefault="00223FDD" w:rsidP="009A3F0D">
      <w:pPr>
        <w:rPr>
          <w:rFonts w:cs="Arial"/>
        </w:rPr>
      </w:pPr>
      <w:r>
        <w:rPr>
          <w:rFonts w:cs="Arial"/>
        </w:rPr>
        <w:t xml:space="preserve">Potential uses for the </w:t>
      </w:r>
      <w:r w:rsidRPr="00E80902">
        <w:rPr>
          <w:rFonts w:cs="Arial"/>
          <w:i/>
        </w:rPr>
        <w:t>Framework</w:t>
      </w:r>
      <w:r>
        <w:rPr>
          <w:rFonts w:cs="Arial"/>
        </w:rPr>
        <w:t xml:space="preserve"> include:</w:t>
      </w:r>
    </w:p>
    <w:p w14:paraId="6614E8B1" w14:textId="22E14CD5" w:rsidR="00223FDD" w:rsidRDefault="00223FDD" w:rsidP="005377A8">
      <w:pPr>
        <w:pStyle w:val="ListParagraph"/>
        <w:numPr>
          <w:ilvl w:val="0"/>
          <w:numId w:val="42"/>
        </w:numPr>
        <w:ind w:left="714" w:hanging="357"/>
        <w:rPr>
          <w:rFonts w:cs="Arial"/>
        </w:rPr>
      </w:pPr>
      <w:r>
        <w:rPr>
          <w:rFonts w:cs="Arial"/>
        </w:rPr>
        <w:t>Advocacy at an individual and organisational level to promote a shared understanding of the importance of healthcare for people with persistent pain</w:t>
      </w:r>
      <w:r w:rsidR="00654CFD">
        <w:rPr>
          <w:rFonts w:cs="Arial"/>
        </w:rPr>
        <w:t>.</w:t>
      </w:r>
    </w:p>
    <w:p w14:paraId="73B8470C" w14:textId="384D4977" w:rsidR="00223FDD" w:rsidRDefault="00223FDD" w:rsidP="005377A8">
      <w:pPr>
        <w:pStyle w:val="ListParagraph"/>
        <w:numPr>
          <w:ilvl w:val="0"/>
          <w:numId w:val="42"/>
        </w:numPr>
        <w:ind w:left="714" w:hanging="357"/>
        <w:rPr>
          <w:rFonts w:cs="Arial"/>
        </w:rPr>
      </w:pPr>
      <w:r>
        <w:rPr>
          <w:rFonts w:cs="Arial"/>
        </w:rPr>
        <w:t>Promotion of key messages and use as an aspirational document</w:t>
      </w:r>
      <w:r w:rsidR="00654CFD">
        <w:rPr>
          <w:rFonts w:cs="Arial"/>
        </w:rPr>
        <w:t>.</w:t>
      </w:r>
    </w:p>
    <w:p w14:paraId="7F8A7A30" w14:textId="08083C04" w:rsidR="00223FDD" w:rsidRDefault="00223FDD" w:rsidP="005377A8">
      <w:pPr>
        <w:pStyle w:val="ListParagraph"/>
        <w:numPr>
          <w:ilvl w:val="0"/>
          <w:numId w:val="42"/>
        </w:numPr>
        <w:ind w:left="714" w:hanging="357"/>
        <w:rPr>
          <w:rFonts w:cs="Arial"/>
        </w:rPr>
      </w:pPr>
      <w:r>
        <w:rPr>
          <w:rFonts w:cs="Arial"/>
        </w:rPr>
        <w:t>Inform education, training and skill development for professionals and consumers</w:t>
      </w:r>
      <w:r w:rsidR="00654CFD">
        <w:rPr>
          <w:rFonts w:cs="Arial"/>
        </w:rPr>
        <w:t>.</w:t>
      </w:r>
    </w:p>
    <w:p w14:paraId="67752374" w14:textId="3EF31A81" w:rsidR="00223FDD" w:rsidRDefault="00223FDD" w:rsidP="005377A8">
      <w:pPr>
        <w:pStyle w:val="ListParagraph"/>
        <w:numPr>
          <w:ilvl w:val="0"/>
          <w:numId w:val="42"/>
        </w:numPr>
        <w:ind w:left="714" w:hanging="357"/>
        <w:rPr>
          <w:rFonts w:cs="Arial"/>
        </w:rPr>
      </w:pPr>
      <w:r>
        <w:rPr>
          <w:rFonts w:cs="Arial"/>
        </w:rPr>
        <w:t>Support policy, legislation, program and service design and provision</w:t>
      </w:r>
      <w:r w:rsidR="00654CFD">
        <w:rPr>
          <w:rFonts w:cs="Arial"/>
        </w:rPr>
        <w:t>.</w:t>
      </w:r>
    </w:p>
    <w:p w14:paraId="41AFF0DF" w14:textId="75D33C81" w:rsidR="00223FDD" w:rsidRDefault="00223FDD" w:rsidP="005377A8">
      <w:pPr>
        <w:pStyle w:val="ListParagraph"/>
        <w:numPr>
          <w:ilvl w:val="0"/>
          <w:numId w:val="42"/>
        </w:numPr>
        <w:ind w:left="714" w:hanging="357"/>
        <w:rPr>
          <w:rFonts w:cs="Arial"/>
        </w:rPr>
      </w:pPr>
      <w:r>
        <w:rPr>
          <w:rFonts w:cs="Arial"/>
        </w:rPr>
        <w:t>Direct, prioritise and drive relev</w:t>
      </w:r>
      <w:r w:rsidR="00654CFD">
        <w:rPr>
          <w:rFonts w:cs="Arial"/>
        </w:rPr>
        <w:t>ant research.</w:t>
      </w:r>
    </w:p>
    <w:p w14:paraId="5F6F78D3" w14:textId="2F195D69" w:rsidR="005377A8" w:rsidRPr="003867E2" w:rsidRDefault="00223FDD" w:rsidP="003867E2">
      <w:pPr>
        <w:rPr>
          <w:rFonts w:cs="Arial"/>
        </w:rPr>
      </w:pPr>
      <w:r>
        <w:rPr>
          <w:rFonts w:cs="Arial"/>
        </w:rPr>
        <w:t xml:space="preserve">Users of the </w:t>
      </w:r>
      <w:r w:rsidRPr="00E80902">
        <w:rPr>
          <w:rFonts w:cs="Arial"/>
          <w:i/>
        </w:rPr>
        <w:t>Framework</w:t>
      </w:r>
      <w:r>
        <w:rPr>
          <w:rFonts w:cs="Arial"/>
        </w:rPr>
        <w:t xml:space="preserve"> can aim to review their activity and progress under </w:t>
      </w:r>
      <w:r w:rsidR="0002400E">
        <w:rPr>
          <w:rFonts w:cs="Arial"/>
        </w:rPr>
        <w:t>the four priority action areas</w:t>
      </w:r>
      <w:r w:rsidR="003867E2">
        <w:rPr>
          <w:rFonts w:cs="Arial"/>
        </w:rPr>
        <w:t>.</w:t>
      </w:r>
      <w:r w:rsidR="003867E2" w:rsidRPr="0002400E">
        <w:rPr>
          <w:rFonts w:cs="Arial"/>
        </w:rPr>
        <w:t xml:space="preserve"> </w:t>
      </w:r>
    </w:p>
    <w:tbl>
      <w:tblPr>
        <w:tblStyle w:val="TableGrid"/>
        <w:tblW w:w="0" w:type="auto"/>
        <w:tblBorders>
          <w:top w:val="threeDEngrave" w:sz="12" w:space="0" w:color="851130"/>
          <w:left w:val="threeDEngrave" w:sz="12" w:space="0" w:color="851130"/>
          <w:bottom w:val="threeDEngrave" w:sz="12" w:space="0" w:color="851130"/>
          <w:right w:val="threeDEngrave" w:sz="12" w:space="0" w:color="851130"/>
          <w:insideH w:val="threeDEngrave" w:sz="12" w:space="0" w:color="851130"/>
          <w:insideV w:val="threeDEngrave" w:sz="12" w:space="0" w:color="851130"/>
        </w:tblBorders>
        <w:shd w:val="clear" w:color="auto" w:fill="DBDEE1"/>
        <w:tblLook w:val="04A0" w:firstRow="1" w:lastRow="0" w:firstColumn="1" w:lastColumn="0" w:noHBand="0" w:noVBand="1"/>
        <w:tblCaption w:val="Opportunities"/>
        <w:tblDescription w:val="1. Increase the awareness and delivery of timely, accessible, evidence-based, cost-effective treatments.&#10;2. Support collaboration between public and private health sectors in working together to integrate care, provide high-quality safe care, and management of people with persistent pain. &#10;"/>
      </w:tblPr>
      <w:tblGrid>
        <w:gridCol w:w="9961"/>
      </w:tblGrid>
      <w:tr w:rsidR="005377A8" w:rsidRPr="0057448A" w14:paraId="097589CE" w14:textId="77777777" w:rsidTr="00E35259">
        <w:tc>
          <w:tcPr>
            <w:tcW w:w="9961" w:type="dxa"/>
            <w:shd w:val="clear" w:color="auto" w:fill="DBDEE1"/>
          </w:tcPr>
          <w:p w14:paraId="527B130A" w14:textId="0D80D865" w:rsidR="005377A8" w:rsidRPr="00D720E3" w:rsidRDefault="00280D2B" w:rsidP="00E35259">
            <w:pPr>
              <w:spacing w:before="240"/>
              <w:ind w:left="357"/>
              <w:rPr>
                <w:b/>
                <w:color w:val="800000"/>
                <w:sz w:val="28"/>
                <w:lang w:eastAsia="en-AU"/>
              </w:rPr>
            </w:pPr>
            <w:r>
              <w:rPr>
                <w:b/>
                <w:color w:val="800000"/>
                <w:sz w:val="28"/>
                <w:lang w:eastAsia="en-AU"/>
              </w:rPr>
              <w:t>Opportunities</w:t>
            </w:r>
          </w:p>
          <w:p w14:paraId="46BA477C" w14:textId="4ACC1162" w:rsidR="005377A8" w:rsidRDefault="005377A8" w:rsidP="005377A8">
            <w:pPr>
              <w:pStyle w:val="ListParagraph"/>
              <w:numPr>
                <w:ilvl w:val="0"/>
                <w:numId w:val="43"/>
              </w:numPr>
              <w:spacing w:before="120"/>
              <w:ind w:left="709" w:hanging="142"/>
              <w:contextualSpacing w:val="0"/>
              <w:rPr>
                <w:lang w:eastAsia="en-AU"/>
              </w:rPr>
            </w:pPr>
            <w:r>
              <w:rPr>
                <w:lang w:eastAsia="en-AU"/>
              </w:rPr>
              <w:t>Increase the awareness and delivery of timely, accessible, evidence-based, cost-effective treatments.</w:t>
            </w:r>
          </w:p>
          <w:p w14:paraId="6A9FA478" w14:textId="6BCA602D" w:rsidR="005377A8" w:rsidRPr="00972B4B" w:rsidRDefault="008A1D8B" w:rsidP="008A1D8B">
            <w:pPr>
              <w:pStyle w:val="ListParagraph"/>
              <w:numPr>
                <w:ilvl w:val="0"/>
                <w:numId w:val="43"/>
              </w:numPr>
              <w:spacing w:before="120"/>
              <w:ind w:left="709" w:hanging="142"/>
              <w:contextualSpacing w:val="0"/>
              <w:rPr>
                <w:lang w:eastAsia="en-AU"/>
              </w:rPr>
            </w:pPr>
            <w:r>
              <w:rPr>
                <w:lang w:eastAsia="en-AU"/>
              </w:rPr>
              <w:t>Support collaboration between public and private health sectors in working together to integrate care, provide high-quality safe care</w:t>
            </w:r>
            <w:r w:rsidR="00226D9D">
              <w:rPr>
                <w:lang w:eastAsia="en-AU"/>
              </w:rPr>
              <w:t>,</w:t>
            </w:r>
            <w:r>
              <w:rPr>
                <w:lang w:eastAsia="en-AU"/>
              </w:rPr>
              <w:t xml:space="preserve"> and management of people with persistent pain. </w:t>
            </w:r>
          </w:p>
        </w:tc>
      </w:tr>
    </w:tbl>
    <w:p w14:paraId="5D7EF8CB" w14:textId="77777777" w:rsidR="005377A8" w:rsidRPr="00972B4B" w:rsidRDefault="005377A8" w:rsidP="005377A8">
      <w:pPr>
        <w:rPr>
          <w:rFonts w:cs="Arial"/>
        </w:rPr>
      </w:pPr>
    </w:p>
    <w:p w14:paraId="12BF1673" w14:textId="05E3D822" w:rsidR="005377A8" w:rsidRPr="005377A8" w:rsidRDefault="005377A8" w:rsidP="009118A4">
      <w:pPr>
        <w:pStyle w:val="Heading1"/>
        <w:sectPr w:rsidR="005377A8" w:rsidRPr="005377A8" w:rsidSect="00972A86">
          <w:endnotePr>
            <w:numFmt w:val="decimal"/>
          </w:endnotePr>
          <w:type w:val="continuous"/>
          <w:pgSz w:w="11900" w:h="16840" w:code="9"/>
          <w:pgMar w:top="1134" w:right="1021" w:bottom="1134" w:left="1134" w:header="397" w:footer="284" w:gutter="0"/>
          <w:cols w:space="708"/>
          <w:docGrid w:linePitch="360"/>
        </w:sectPr>
      </w:pPr>
    </w:p>
    <w:p w14:paraId="1421A3AC" w14:textId="4D704CA2" w:rsidR="007C61E0" w:rsidRPr="007C61E0" w:rsidRDefault="00BD147A" w:rsidP="007C61E0">
      <w:pPr>
        <w:pStyle w:val="Heading1"/>
      </w:pPr>
      <w:bookmarkStart w:id="36" w:name="_Toc460577555"/>
      <w:bookmarkStart w:id="37" w:name="_Toc436043420"/>
      <w:r>
        <w:t xml:space="preserve">5. </w:t>
      </w:r>
      <w:r w:rsidR="007C61E0" w:rsidRPr="007C61E0">
        <w:t>Acronyms and Terms</w:t>
      </w:r>
      <w:bookmarkEnd w:id="36"/>
    </w:p>
    <w:tbl>
      <w:tblPr>
        <w:tblStyle w:val="TableGrid"/>
        <w:tblW w:w="0" w:type="auto"/>
        <w:tblLook w:val="04A0" w:firstRow="1" w:lastRow="0" w:firstColumn="1" w:lastColumn="0" w:noHBand="0" w:noVBand="1"/>
      </w:tblPr>
      <w:tblGrid>
        <w:gridCol w:w="2718"/>
        <w:gridCol w:w="7243"/>
      </w:tblGrid>
      <w:tr w:rsidR="007C61E0" w:rsidRPr="00C74EBA" w14:paraId="0B8EBB65" w14:textId="77777777" w:rsidTr="00654CFD">
        <w:trPr>
          <w:tblHeader/>
        </w:trPr>
        <w:tc>
          <w:tcPr>
            <w:tcW w:w="0" w:type="auto"/>
            <w:shd w:val="clear" w:color="auto" w:fill="800000"/>
          </w:tcPr>
          <w:p w14:paraId="6990C078" w14:textId="77777777" w:rsidR="007C61E0" w:rsidRPr="00C74EBA" w:rsidRDefault="007C61E0" w:rsidP="008E7AC9">
            <w:pPr>
              <w:spacing w:before="120"/>
              <w:rPr>
                <w:b/>
              </w:rPr>
            </w:pPr>
            <w:r w:rsidRPr="00C74EBA">
              <w:rPr>
                <w:b/>
              </w:rPr>
              <w:t>Acronym/Term</w:t>
            </w:r>
          </w:p>
        </w:tc>
        <w:tc>
          <w:tcPr>
            <w:tcW w:w="0" w:type="auto"/>
            <w:shd w:val="clear" w:color="auto" w:fill="800000"/>
          </w:tcPr>
          <w:p w14:paraId="7134A444" w14:textId="77777777" w:rsidR="007C61E0" w:rsidRPr="00C74EBA" w:rsidRDefault="007C61E0" w:rsidP="008E7AC9">
            <w:pPr>
              <w:spacing w:before="120"/>
              <w:rPr>
                <w:b/>
              </w:rPr>
            </w:pPr>
            <w:r w:rsidRPr="00C74EBA">
              <w:rPr>
                <w:b/>
              </w:rPr>
              <w:t>Definition</w:t>
            </w:r>
          </w:p>
        </w:tc>
      </w:tr>
      <w:tr w:rsidR="007C61E0" w:rsidRPr="00C74EBA" w14:paraId="0851903F" w14:textId="77777777" w:rsidTr="008E7AC9">
        <w:trPr>
          <w:trHeight w:val="1664"/>
        </w:trPr>
        <w:tc>
          <w:tcPr>
            <w:tcW w:w="0" w:type="auto"/>
          </w:tcPr>
          <w:p w14:paraId="0BD6A30D" w14:textId="4439E691" w:rsidR="00C74EBA" w:rsidRPr="00C74EBA" w:rsidRDefault="00C74EBA" w:rsidP="00C74EBA">
            <w:pPr>
              <w:spacing w:after="0"/>
              <w:rPr>
                <w:color w:val="FFFFFF" w:themeColor="background1"/>
                <w:sz w:val="2"/>
                <w:szCs w:val="2"/>
              </w:rPr>
            </w:pPr>
            <w:r w:rsidRPr="00C74EBA">
              <w:rPr>
                <w:color w:val="FFFFFF" w:themeColor="background1"/>
                <w:sz w:val="2"/>
                <w:szCs w:val="2"/>
              </w:rPr>
              <w:t>Acronym/Term</w:t>
            </w:r>
          </w:p>
          <w:p w14:paraId="7DB7BA60" w14:textId="2398E06D" w:rsidR="007C61E0" w:rsidRPr="00C74EBA" w:rsidRDefault="007C61E0" w:rsidP="00491539">
            <w:pPr>
              <w:spacing w:before="120"/>
            </w:pPr>
            <w:r w:rsidRPr="00C74EBA">
              <w:rPr>
                <w:color w:val="000000" w:themeColor="text1"/>
              </w:rPr>
              <w:t xml:space="preserve">Active/Passive Care </w:t>
            </w:r>
            <w:r w:rsidR="00491539" w:rsidRPr="00C74EBA">
              <w:rPr>
                <w:color w:val="000000" w:themeColor="text1"/>
              </w:rPr>
              <w:t>Strategies</w:t>
            </w:r>
          </w:p>
        </w:tc>
        <w:tc>
          <w:tcPr>
            <w:tcW w:w="0" w:type="auto"/>
          </w:tcPr>
          <w:p w14:paraId="7C4F0F08" w14:textId="03E4CDBE" w:rsidR="00C74EBA" w:rsidRPr="00C74EBA" w:rsidRDefault="00C74EBA" w:rsidP="00C74EBA">
            <w:pPr>
              <w:spacing w:after="0"/>
              <w:rPr>
                <w:iCs/>
                <w:color w:val="FFFFFF" w:themeColor="background1"/>
                <w:sz w:val="2"/>
                <w:szCs w:val="2"/>
              </w:rPr>
            </w:pPr>
            <w:r w:rsidRPr="00C74EBA">
              <w:rPr>
                <w:iCs/>
                <w:color w:val="FFFFFF" w:themeColor="background1"/>
                <w:sz w:val="2"/>
                <w:szCs w:val="2"/>
              </w:rPr>
              <w:t>Definition</w:t>
            </w:r>
          </w:p>
          <w:p w14:paraId="0C75E6EB" w14:textId="3ED3DD09" w:rsidR="007C61E0" w:rsidRPr="00C74EBA" w:rsidRDefault="007C61E0" w:rsidP="008E7AC9">
            <w:pPr>
              <w:spacing w:before="120"/>
              <w:rPr>
                <w:iCs/>
              </w:rPr>
            </w:pPr>
            <w:r w:rsidRPr="00C74EBA">
              <w:rPr>
                <w:iCs/>
              </w:rPr>
              <w:t xml:space="preserve">Active care </w:t>
            </w:r>
            <w:r w:rsidR="00491539" w:rsidRPr="00C74EBA">
              <w:rPr>
                <w:iCs/>
              </w:rPr>
              <w:t>strategies</w:t>
            </w:r>
            <w:r w:rsidRPr="00C74EBA">
              <w:rPr>
                <w:iCs/>
              </w:rPr>
              <w:t xml:space="preserve"> are tasks, activities, or self-care performed by the patient without direct involvement of a clinician or therapist, requiring volitional effort by the patient. </w:t>
            </w:r>
          </w:p>
          <w:p w14:paraId="22288A62" w14:textId="216B2544" w:rsidR="007C61E0" w:rsidRPr="00C74EBA" w:rsidRDefault="007C61E0" w:rsidP="007A450B">
            <w:pPr>
              <w:spacing w:before="120"/>
              <w:rPr>
                <w:iCs/>
              </w:rPr>
            </w:pPr>
            <w:r w:rsidRPr="00C74EBA">
              <w:rPr>
                <w:iCs/>
              </w:rPr>
              <w:t xml:space="preserve">Passive care </w:t>
            </w:r>
            <w:r w:rsidR="00491539" w:rsidRPr="00C74EBA">
              <w:rPr>
                <w:iCs/>
              </w:rPr>
              <w:t>strategies</w:t>
            </w:r>
            <w:r w:rsidRPr="00C74EBA">
              <w:rPr>
                <w:iCs/>
              </w:rPr>
              <w:t xml:space="preserve"> are treatments, activities or procedures performed/implemented by a clinician or therapist, without any patient volitional efforts</w:t>
            </w:r>
            <w:r w:rsidR="007A450B">
              <w:t>.</w:t>
            </w:r>
            <w:r w:rsidR="007A450B" w:rsidRPr="007A450B">
              <w:rPr>
                <w:vertAlign w:val="superscript"/>
              </w:rPr>
              <w:t>3</w:t>
            </w:r>
            <w:r w:rsidR="00C1063E">
              <w:rPr>
                <w:vertAlign w:val="superscript"/>
              </w:rPr>
              <w:t>8</w:t>
            </w:r>
          </w:p>
        </w:tc>
      </w:tr>
      <w:tr w:rsidR="007C61E0" w:rsidRPr="00C74EBA" w14:paraId="1F8A5A02" w14:textId="77777777" w:rsidTr="008E7AC9">
        <w:tc>
          <w:tcPr>
            <w:tcW w:w="0" w:type="auto"/>
          </w:tcPr>
          <w:p w14:paraId="621441E6" w14:textId="77777777" w:rsidR="00C74EBA" w:rsidRPr="00C74EBA" w:rsidRDefault="00C74EBA" w:rsidP="00C74EBA">
            <w:pPr>
              <w:spacing w:after="0"/>
              <w:rPr>
                <w:color w:val="FFFFFF" w:themeColor="background1"/>
                <w:sz w:val="2"/>
                <w:szCs w:val="2"/>
              </w:rPr>
            </w:pPr>
            <w:r w:rsidRPr="00C74EBA">
              <w:rPr>
                <w:color w:val="FFFFFF" w:themeColor="background1"/>
                <w:sz w:val="2"/>
                <w:szCs w:val="2"/>
              </w:rPr>
              <w:t>Acronym/Term</w:t>
            </w:r>
          </w:p>
          <w:p w14:paraId="3C176EAB" w14:textId="77777777" w:rsidR="007C61E0" w:rsidRPr="00C74EBA" w:rsidRDefault="007C61E0" w:rsidP="008E7AC9">
            <w:pPr>
              <w:spacing w:before="120"/>
            </w:pPr>
            <w:r w:rsidRPr="00C74EBA">
              <w:t>Carer</w:t>
            </w:r>
          </w:p>
        </w:tc>
        <w:tc>
          <w:tcPr>
            <w:tcW w:w="0" w:type="auto"/>
          </w:tcPr>
          <w:p w14:paraId="78E8D996" w14:textId="77777777" w:rsidR="00C74EBA" w:rsidRPr="00C74EBA" w:rsidRDefault="00C74EBA" w:rsidP="00C74EBA">
            <w:pPr>
              <w:spacing w:after="0"/>
              <w:rPr>
                <w:iCs/>
                <w:color w:val="FFFFFF" w:themeColor="background1"/>
                <w:sz w:val="2"/>
                <w:szCs w:val="2"/>
              </w:rPr>
            </w:pPr>
            <w:r w:rsidRPr="00C74EBA">
              <w:rPr>
                <w:iCs/>
                <w:color w:val="FFFFFF" w:themeColor="background1"/>
                <w:sz w:val="2"/>
                <w:szCs w:val="2"/>
              </w:rPr>
              <w:t>Definition</w:t>
            </w:r>
          </w:p>
          <w:p w14:paraId="69FD6F49" w14:textId="4E50ED7B" w:rsidR="007C61E0" w:rsidRPr="00C74EBA" w:rsidRDefault="007C61E0" w:rsidP="008E7AC9">
            <w:pPr>
              <w:spacing w:before="120"/>
            </w:pPr>
            <w:r w:rsidRPr="00C74EBA">
              <w:t>A carer is someone who providers unpaid care and support to family members and friends who have disability, chronic condition, mental or terminal illness or general frailty</w:t>
            </w:r>
            <w:r w:rsidR="00AD4D96">
              <w:t>.</w:t>
            </w:r>
            <w:r w:rsidR="00C1063E">
              <w:rPr>
                <w:vertAlign w:val="superscript"/>
              </w:rPr>
              <w:t>39</w:t>
            </w:r>
            <w:r w:rsidR="0045043B">
              <w:rPr>
                <w:vertAlign w:val="superscript"/>
              </w:rPr>
              <w:t>-4</w:t>
            </w:r>
            <w:r w:rsidR="00C1063E">
              <w:rPr>
                <w:vertAlign w:val="superscript"/>
              </w:rPr>
              <w:t>0</w:t>
            </w:r>
          </w:p>
          <w:p w14:paraId="3AA32334" w14:textId="77777777" w:rsidR="007C61E0" w:rsidRPr="00C74EBA" w:rsidRDefault="007C61E0" w:rsidP="008E7AC9">
            <w:pPr>
              <w:spacing w:before="120"/>
            </w:pPr>
            <w:r w:rsidRPr="00C74EBA">
              <w:t xml:space="preserve">It should be recognised that family and friends may still be in a caring role even when the people they support do not live with them or live in supported accommodation. </w:t>
            </w:r>
          </w:p>
        </w:tc>
      </w:tr>
      <w:tr w:rsidR="007C61E0" w:rsidRPr="00C74EBA" w14:paraId="1ED0E997" w14:textId="77777777" w:rsidTr="008E7AC9">
        <w:trPr>
          <w:trHeight w:val="473"/>
        </w:trPr>
        <w:tc>
          <w:tcPr>
            <w:tcW w:w="0" w:type="auto"/>
          </w:tcPr>
          <w:p w14:paraId="3E30FA4F" w14:textId="77777777" w:rsidR="00C74EBA" w:rsidRPr="00C74EBA" w:rsidRDefault="00C74EBA" w:rsidP="00C74EBA">
            <w:pPr>
              <w:spacing w:after="0"/>
              <w:rPr>
                <w:color w:val="FFFFFF" w:themeColor="background1"/>
                <w:sz w:val="2"/>
                <w:szCs w:val="2"/>
              </w:rPr>
            </w:pPr>
            <w:r w:rsidRPr="00C74EBA">
              <w:rPr>
                <w:color w:val="FFFFFF" w:themeColor="background1"/>
                <w:sz w:val="2"/>
                <w:szCs w:val="2"/>
              </w:rPr>
              <w:t>Acronym/Term</w:t>
            </w:r>
          </w:p>
          <w:p w14:paraId="19ABC995" w14:textId="77777777" w:rsidR="007C61E0" w:rsidRPr="00C74EBA" w:rsidRDefault="007C61E0" w:rsidP="008E7AC9">
            <w:pPr>
              <w:spacing w:before="120"/>
            </w:pPr>
            <w:r w:rsidRPr="00C74EBA">
              <w:t>FSH</w:t>
            </w:r>
          </w:p>
        </w:tc>
        <w:tc>
          <w:tcPr>
            <w:tcW w:w="0" w:type="auto"/>
          </w:tcPr>
          <w:p w14:paraId="17F0370C" w14:textId="77777777" w:rsidR="00C74EBA" w:rsidRPr="00C74EBA" w:rsidRDefault="00C74EBA" w:rsidP="00C74EBA">
            <w:pPr>
              <w:spacing w:after="0"/>
              <w:rPr>
                <w:iCs/>
                <w:color w:val="FFFFFF" w:themeColor="background1"/>
                <w:sz w:val="2"/>
                <w:szCs w:val="2"/>
              </w:rPr>
            </w:pPr>
            <w:r w:rsidRPr="00C74EBA">
              <w:rPr>
                <w:iCs/>
                <w:color w:val="FFFFFF" w:themeColor="background1"/>
                <w:sz w:val="2"/>
                <w:szCs w:val="2"/>
              </w:rPr>
              <w:t>Definition</w:t>
            </w:r>
          </w:p>
          <w:p w14:paraId="6E611E36" w14:textId="77777777" w:rsidR="007C61E0" w:rsidRPr="00C74EBA" w:rsidRDefault="007C61E0" w:rsidP="008E7AC9">
            <w:pPr>
              <w:spacing w:before="120"/>
            </w:pPr>
            <w:r w:rsidRPr="00C74EBA">
              <w:t>Fiona Stanley Hospital</w:t>
            </w:r>
          </w:p>
        </w:tc>
      </w:tr>
      <w:tr w:rsidR="007C61E0" w:rsidRPr="00C74EBA" w14:paraId="366E13D9" w14:textId="77777777" w:rsidTr="008E7AC9">
        <w:trPr>
          <w:trHeight w:val="473"/>
        </w:trPr>
        <w:tc>
          <w:tcPr>
            <w:tcW w:w="0" w:type="auto"/>
          </w:tcPr>
          <w:p w14:paraId="77FF8143" w14:textId="77777777" w:rsidR="00C74EBA" w:rsidRPr="00C74EBA" w:rsidRDefault="00C74EBA" w:rsidP="00C74EBA">
            <w:pPr>
              <w:spacing w:after="0"/>
              <w:rPr>
                <w:color w:val="FFFFFF" w:themeColor="background1"/>
                <w:sz w:val="2"/>
                <w:szCs w:val="2"/>
              </w:rPr>
            </w:pPr>
            <w:r w:rsidRPr="00C74EBA">
              <w:rPr>
                <w:color w:val="FFFFFF" w:themeColor="background1"/>
                <w:sz w:val="2"/>
                <w:szCs w:val="2"/>
              </w:rPr>
              <w:t>Acronym/Term</w:t>
            </w:r>
          </w:p>
          <w:p w14:paraId="4F9E15F4" w14:textId="77777777" w:rsidR="007C61E0" w:rsidRPr="00C74EBA" w:rsidRDefault="007C61E0" w:rsidP="008E7AC9">
            <w:pPr>
              <w:spacing w:before="120"/>
            </w:pPr>
            <w:r w:rsidRPr="00C74EBA">
              <w:t>Health Literacy</w:t>
            </w:r>
          </w:p>
        </w:tc>
        <w:tc>
          <w:tcPr>
            <w:tcW w:w="0" w:type="auto"/>
          </w:tcPr>
          <w:p w14:paraId="757C7BE2" w14:textId="77777777" w:rsidR="00C74EBA" w:rsidRPr="00C74EBA" w:rsidRDefault="00C74EBA" w:rsidP="00C74EBA">
            <w:pPr>
              <w:spacing w:after="0"/>
              <w:rPr>
                <w:iCs/>
                <w:color w:val="FFFFFF" w:themeColor="background1"/>
                <w:sz w:val="2"/>
                <w:szCs w:val="2"/>
              </w:rPr>
            </w:pPr>
            <w:r w:rsidRPr="00C74EBA">
              <w:rPr>
                <w:iCs/>
                <w:color w:val="FFFFFF" w:themeColor="background1"/>
                <w:sz w:val="2"/>
                <w:szCs w:val="2"/>
              </w:rPr>
              <w:t>Definition</w:t>
            </w:r>
          </w:p>
          <w:p w14:paraId="7EBD1225" w14:textId="77777777" w:rsidR="007C61E0" w:rsidRPr="00C74EBA" w:rsidRDefault="007C61E0" w:rsidP="008E7AC9">
            <w:pPr>
              <w:spacing w:before="120"/>
            </w:pPr>
            <w:r w:rsidRPr="00C74EBA">
              <w:t xml:space="preserve">Health literacy is the ability to obtain, read, understand, and use healthcare information to make appropriate health decisions and follow instructions for treatment. </w:t>
            </w:r>
          </w:p>
        </w:tc>
      </w:tr>
      <w:tr w:rsidR="007C61E0" w:rsidRPr="00C74EBA" w14:paraId="195A74DA" w14:textId="77777777" w:rsidTr="008E7AC9">
        <w:trPr>
          <w:trHeight w:val="884"/>
        </w:trPr>
        <w:tc>
          <w:tcPr>
            <w:tcW w:w="0" w:type="auto"/>
          </w:tcPr>
          <w:p w14:paraId="200EDC01" w14:textId="77777777" w:rsidR="00C74EBA" w:rsidRPr="00C74EBA" w:rsidRDefault="00C74EBA" w:rsidP="00C74EBA">
            <w:pPr>
              <w:spacing w:after="0"/>
              <w:rPr>
                <w:color w:val="FFFFFF" w:themeColor="background1"/>
                <w:sz w:val="2"/>
                <w:szCs w:val="2"/>
              </w:rPr>
            </w:pPr>
            <w:r w:rsidRPr="00C74EBA">
              <w:rPr>
                <w:color w:val="FFFFFF" w:themeColor="background1"/>
                <w:sz w:val="2"/>
                <w:szCs w:val="2"/>
              </w:rPr>
              <w:t>Acronym/Term</w:t>
            </w:r>
          </w:p>
          <w:p w14:paraId="37FC2FCB" w14:textId="77777777" w:rsidR="007C61E0" w:rsidRPr="00C74EBA" w:rsidRDefault="007C61E0" w:rsidP="008E7AC9">
            <w:pPr>
              <w:spacing w:before="120"/>
            </w:pPr>
            <w:r w:rsidRPr="00C74EBA">
              <w:t>Healthcare Providers</w:t>
            </w:r>
          </w:p>
        </w:tc>
        <w:tc>
          <w:tcPr>
            <w:tcW w:w="0" w:type="auto"/>
          </w:tcPr>
          <w:p w14:paraId="43A9739B" w14:textId="77777777" w:rsidR="00C74EBA" w:rsidRPr="00C74EBA" w:rsidRDefault="00C74EBA" w:rsidP="00C74EBA">
            <w:pPr>
              <w:spacing w:after="0"/>
              <w:rPr>
                <w:iCs/>
                <w:color w:val="FFFFFF" w:themeColor="background1"/>
                <w:sz w:val="2"/>
                <w:szCs w:val="2"/>
              </w:rPr>
            </w:pPr>
            <w:r w:rsidRPr="00C74EBA">
              <w:rPr>
                <w:iCs/>
                <w:color w:val="FFFFFF" w:themeColor="background1"/>
                <w:sz w:val="2"/>
                <w:szCs w:val="2"/>
              </w:rPr>
              <w:t>Definition</w:t>
            </w:r>
          </w:p>
          <w:p w14:paraId="60C24EEB" w14:textId="77777777" w:rsidR="007C61E0" w:rsidRPr="00C74EBA" w:rsidRDefault="007C61E0" w:rsidP="008E7AC9">
            <w:pPr>
              <w:spacing w:before="120"/>
            </w:pPr>
            <w:r w:rsidRPr="00C74EBA">
              <w:t>A range of health professionals providing health care for consumers  which may include doctors, nurses, physiotherapists, occupational therapists, psychologists, psychiatrists, pharmacists, chiropractors, osteopaths, acupuncturists.</w:t>
            </w:r>
          </w:p>
        </w:tc>
      </w:tr>
      <w:tr w:rsidR="007C61E0" w:rsidRPr="00C74EBA" w14:paraId="6756748E" w14:textId="77777777" w:rsidTr="008E7AC9">
        <w:trPr>
          <w:trHeight w:val="417"/>
        </w:trPr>
        <w:tc>
          <w:tcPr>
            <w:tcW w:w="0" w:type="auto"/>
          </w:tcPr>
          <w:p w14:paraId="751AE528" w14:textId="77777777" w:rsidR="00C74EBA" w:rsidRPr="00C74EBA" w:rsidRDefault="00C74EBA" w:rsidP="00C74EBA">
            <w:pPr>
              <w:spacing w:after="0"/>
              <w:rPr>
                <w:color w:val="FFFFFF" w:themeColor="background1"/>
                <w:sz w:val="2"/>
                <w:szCs w:val="2"/>
              </w:rPr>
            </w:pPr>
            <w:r w:rsidRPr="00C74EBA">
              <w:rPr>
                <w:color w:val="FFFFFF" w:themeColor="background1"/>
                <w:sz w:val="2"/>
                <w:szCs w:val="2"/>
              </w:rPr>
              <w:t>Acronym/Term</w:t>
            </w:r>
          </w:p>
          <w:p w14:paraId="3E417CC1" w14:textId="77777777" w:rsidR="007C61E0" w:rsidRPr="00C74EBA" w:rsidRDefault="007C61E0" w:rsidP="008E7AC9">
            <w:pPr>
              <w:spacing w:before="120"/>
            </w:pPr>
            <w:r w:rsidRPr="00C74EBA">
              <w:t>KEMH</w:t>
            </w:r>
          </w:p>
        </w:tc>
        <w:tc>
          <w:tcPr>
            <w:tcW w:w="0" w:type="auto"/>
          </w:tcPr>
          <w:p w14:paraId="56C4C75E" w14:textId="77777777" w:rsidR="00C74EBA" w:rsidRPr="00C74EBA" w:rsidRDefault="00C74EBA" w:rsidP="00C74EBA">
            <w:pPr>
              <w:spacing w:after="0"/>
              <w:rPr>
                <w:iCs/>
                <w:color w:val="FFFFFF" w:themeColor="background1"/>
                <w:sz w:val="2"/>
                <w:szCs w:val="2"/>
              </w:rPr>
            </w:pPr>
            <w:r w:rsidRPr="00C74EBA">
              <w:rPr>
                <w:iCs/>
                <w:color w:val="FFFFFF" w:themeColor="background1"/>
                <w:sz w:val="2"/>
                <w:szCs w:val="2"/>
              </w:rPr>
              <w:t>Definition</w:t>
            </w:r>
          </w:p>
          <w:p w14:paraId="715BBC5F" w14:textId="77777777" w:rsidR="007C61E0" w:rsidRPr="00C74EBA" w:rsidRDefault="007C61E0" w:rsidP="008E7AC9">
            <w:pPr>
              <w:spacing w:before="120"/>
            </w:pPr>
            <w:r w:rsidRPr="00C74EBA">
              <w:t>King Edward Memorial Hospital</w:t>
            </w:r>
          </w:p>
        </w:tc>
      </w:tr>
      <w:tr w:rsidR="007C61E0" w:rsidRPr="00C74EBA" w14:paraId="415198A1" w14:textId="77777777" w:rsidTr="008E7AC9">
        <w:tc>
          <w:tcPr>
            <w:tcW w:w="0" w:type="auto"/>
          </w:tcPr>
          <w:p w14:paraId="23D624B9" w14:textId="77777777" w:rsidR="00C74EBA" w:rsidRPr="00C74EBA" w:rsidRDefault="00C74EBA" w:rsidP="00C74EBA">
            <w:pPr>
              <w:spacing w:after="0"/>
              <w:rPr>
                <w:color w:val="FFFFFF" w:themeColor="background1"/>
                <w:sz w:val="2"/>
                <w:szCs w:val="2"/>
              </w:rPr>
            </w:pPr>
            <w:r w:rsidRPr="00C74EBA">
              <w:rPr>
                <w:color w:val="FFFFFF" w:themeColor="background1"/>
                <w:sz w:val="2"/>
                <w:szCs w:val="2"/>
              </w:rPr>
              <w:t>Acronym/Term</w:t>
            </w:r>
          </w:p>
          <w:p w14:paraId="7AC268F0" w14:textId="77777777" w:rsidR="007C61E0" w:rsidRPr="00C74EBA" w:rsidRDefault="007C61E0" w:rsidP="008E7AC9">
            <w:pPr>
              <w:spacing w:before="120"/>
            </w:pPr>
            <w:r w:rsidRPr="00C74EBA">
              <w:t>Non-Medical Use of Prescription Opioids (NMUPO)</w:t>
            </w:r>
          </w:p>
        </w:tc>
        <w:tc>
          <w:tcPr>
            <w:tcW w:w="0" w:type="auto"/>
          </w:tcPr>
          <w:p w14:paraId="5621349E" w14:textId="77777777" w:rsidR="00C74EBA" w:rsidRPr="00C74EBA" w:rsidRDefault="00C74EBA" w:rsidP="00C74EBA">
            <w:pPr>
              <w:spacing w:after="0"/>
              <w:rPr>
                <w:iCs/>
                <w:color w:val="FFFFFF" w:themeColor="background1"/>
                <w:sz w:val="2"/>
                <w:szCs w:val="2"/>
              </w:rPr>
            </w:pPr>
            <w:r w:rsidRPr="00C74EBA">
              <w:rPr>
                <w:iCs/>
                <w:color w:val="FFFFFF" w:themeColor="background1"/>
                <w:sz w:val="2"/>
                <w:szCs w:val="2"/>
              </w:rPr>
              <w:t>Definition</w:t>
            </w:r>
          </w:p>
          <w:p w14:paraId="0F40BAF9" w14:textId="11B36892" w:rsidR="007C61E0" w:rsidRPr="00C74EBA" w:rsidRDefault="007C61E0" w:rsidP="00AD4D96">
            <w:pPr>
              <w:spacing w:before="120"/>
            </w:pPr>
            <w:r w:rsidRPr="00C74EBA">
              <w:t>Taking of prescription medications, whether obtained by prescription or otherwise, other than in the manner or for the reasons or time period prescribed, or by a person for whom the drug was not prescribed</w:t>
            </w:r>
            <w:r w:rsidR="00AD4D96">
              <w:t>.</w:t>
            </w:r>
            <w:r w:rsidR="00AD4D96" w:rsidRPr="00AD4D96">
              <w:rPr>
                <w:vertAlign w:val="superscript"/>
              </w:rPr>
              <w:t>4</w:t>
            </w:r>
            <w:r w:rsidR="00C1063E">
              <w:rPr>
                <w:vertAlign w:val="superscript"/>
              </w:rPr>
              <w:t>1</w:t>
            </w:r>
          </w:p>
        </w:tc>
      </w:tr>
      <w:tr w:rsidR="007C61E0" w:rsidRPr="00C74EBA" w14:paraId="18A028A5" w14:textId="77777777" w:rsidTr="008E7AC9">
        <w:tc>
          <w:tcPr>
            <w:tcW w:w="0" w:type="auto"/>
          </w:tcPr>
          <w:p w14:paraId="694B83FA" w14:textId="77777777" w:rsidR="00C74EBA" w:rsidRPr="00C74EBA" w:rsidRDefault="00C74EBA" w:rsidP="00C74EBA">
            <w:pPr>
              <w:spacing w:after="0"/>
              <w:rPr>
                <w:color w:val="FFFFFF" w:themeColor="background1"/>
                <w:sz w:val="2"/>
                <w:szCs w:val="2"/>
              </w:rPr>
            </w:pPr>
            <w:r w:rsidRPr="00C74EBA">
              <w:rPr>
                <w:color w:val="FFFFFF" w:themeColor="background1"/>
                <w:sz w:val="2"/>
                <w:szCs w:val="2"/>
              </w:rPr>
              <w:t>Acronym/Term</w:t>
            </w:r>
          </w:p>
          <w:p w14:paraId="72593ED6" w14:textId="77777777" w:rsidR="007C61E0" w:rsidRPr="00C74EBA" w:rsidRDefault="007C61E0" w:rsidP="008E7AC9">
            <w:pPr>
              <w:spacing w:before="120"/>
            </w:pPr>
            <w:r w:rsidRPr="00C74EBA">
              <w:t>Persistent/Chronic pain</w:t>
            </w:r>
          </w:p>
        </w:tc>
        <w:tc>
          <w:tcPr>
            <w:tcW w:w="0" w:type="auto"/>
          </w:tcPr>
          <w:p w14:paraId="2B0555AC" w14:textId="77777777" w:rsidR="00C74EBA" w:rsidRPr="00C74EBA" w:rsidRDefault="00C74EBA" w:rsidP="00C74EBA">
            <w:pPr>
              <w:spacing w:after="0"/>
              <w:rPr>
                <w:iCs/>
                <w:color w:val="FFFFFF" w:themeColor="background1"/>
                <w:sz w:val="2"/>
                <w:szCs w:val="2"/>
              </w:rPr>
            </w:pPr>
            <w:r w:rsidRPr="00C74EBA">
              <w:rPr>
                <w:iCs/>
                <w:color w:val="FFFFFF" w:themeColor="background1"/>
                <w:sz w:val="2"/>
                <w:szCs w:val="2"/>
              </w:rPr>
              <w:t>Definition</w:t>
            </w:r>
          </w:p>
          <w:p w14:paraId="64CC9C97" w14:textId="2ABF5732" w:rsidR="007C61E0" w:rsidRPr="00C74EBA" w:rsidRDefault="007C61E0" w:rsidP="0079524E">
            <w:pPr>
              <w:spacing w:before="120"/>
            </w:pPr>
            <w:r w:rsidRPr="00C74EBA">
              <w:t>The terms ‘persistent’ and ‘chronic’ pain are interchangeable, with much of the literature referring to ‘chronic’ pain. Persistent or chronic pain is pain that lasts beyond the time expected for healing following surgery or trauma, or other condition. It can occur as a disease in its own right without being a symptom of an injury or disease</w:t>
            </w:r>
            <w:r w:rsidR="0079524E">
              <w:t>.</w:t>
            </w:r>
            <w:r w:rsidR="0079524E" w:rsidRPr="0079524E">
              <w:rPr>
                <w:vertAlign w:val="superscript"/>
              </w:rPr>
              <w:t>4</w:t>
            </w:r>
            <w:r w:rsidR="00C1063E">
              <w:rPr>
                <w:vertAlign w:val="superscript"/>
              </w:rPr>
              <w:t>2</w:t>
            </w:r>
          </w:p>
        </w:tc>
      </w:tr>
      <w:tr w:rsidR="007C61E0" w:rsidRPr="00C74EBA" w14:paraId="01FF325A" w14:textId="77777777" w:rsidTr="008E7AC9">
        <w:tc>
          <w:tcPr>
            <w:tcW w:w="0" w:type="auto"/>
          </w:tcPr>
          <w:p w14:paraId="1113058F" w14:textId="77777777" w:rsidR="00C74EBA" w:rsidRPr="00C74EBA" w:rsidRDefault="00C74EBA" w:rsidP="00C74EBA">
            <w:pPr>
              <w:spacing w:after="0"/>
              <w:rPr>
                <w:color w:val="FFFFFF" w:themeColor="background1"/>
                <w:sz w:val="2"/>
                <w:szCs w:val="2"/>
              </w:rPr>
            </w:pPr>
            <w:r w:rsidRPr="00C74EBA">
              <w:rPr>
                <w:color w:val="FFFFFF" w:themeColor="background1"/>
                <w:sz w:val="2"/>
                <w:szCs w:val="2"/>
              </w:rPr>
              <w:t>Acronym/Term</w:t>
            </w:r>
          </w:p>
          <w:p w14:paraId="534408F9" w14:textId="77777777" w:rsidR="007C61E0" w:rsidRPr="00C74EBA" w:rsidRDefault="007C61E0" w:rsidP="008E7AC9">
            <w:pPr>
              <w:spacing w:before="120"/>
            </w:pPr>
            <w:r w:rsidRPr="00C74EBA">
              <w:t>Prescribers</w:t>
            </w:r>
          </w:p>
        </w:tc>
        <w:tc>
          <w:tcPr>
            <w:tcW w:w="0" w:type="auto"/>
          </w:tcPr>
          <w:p w14:paraId="06B47FFA" w14:textId="77777777" w:rsidR="00C74EBA" w:rsidRPr="00C74EBA" w:rsidRDefault="00C74EBA" w:rsidP="00C74EBA">
            <w:pPr>
              <w:spacing w:after="0"/>
              <w:rPr>
                <w:iCs/>
                <w:color w:val="FFFFFF" w:themeColor="background1"/>
                <w:sz w:val="2"/>
                <w:szCs w:val="2"/>
              </w:rPr>
            </w:pPr>
            <w:r w:rsidRPr="00C74EBA">
              <w:rPr>
                <w:iCs/>
                <w:color w:val="FFFFFF" w:themeColor="background1"/>
                <w:sz w:val="2"/>
                <w:szCs w:val="2"/>
              </w:rPr>
              <w:t>Definition</w:t>
            </w:r>
          </w:p>
          <w:p w14:paraId="741919C9" w14:textId="77777777" w:rsidR="007C61E0" w:rsidRPr="00C74EBA" w:rsidRDefault="007C61E0" w:rsidP="008E7AC9">
            <w:pPr>
              <w:spacing w:before="120"/>
            </w:pPr>
            <w:r w:rsidRPr="00C74EBA">
              <w:t xml:space="preserve">An authorised health professional </w:t>
            </w:r>
            <w:proofErr w:type="gramStart"/>
            <w:r w:rsidRPr="00C74EBA">
              <w:t>who</w:t>
            </w:r>
            <w:proofErr w:type="gramEnd"/>
            <w:r w:rsidRPr="00C74EBA">
              <w:t xml:space="preserve"> has authority to prescribe. For Schedule 8 (controlled drugs), an authorised health professional includes Medical Practitioners and Nurse Practitioners.</w:t>
            </w:r>
          </w:p>
        </w:tc>
      </w:tr>
      <w:tr w:rsidR="007C61E0" w:rsidRPr="00C74EBA" w14:paraId="257D0AA6" w14:textId="77777777" w:rsidTr="008E7AC9">
        <w:tc>
          <w:tcPr>
            <w:tcW w:w="0" w:type="auto"/>
          </w:tcPr>
          <w:p w14:paraId="21C8FC78" w14:textId="77777777" w:rsidR="00C74EBA" w:rsidRPr="00C74EBA" w:rsidRDefault="00C74EBA" w:rsidP="00C74EBA">
            <w:pPr>
              <w:spacing w:after="0"/>
              <w:rPr>
                <w:color w:val="FFFFFF" w:themeColor="background1"/>
                <w:sz w:val="2"/>
                <w:szCs w:val="2"/>
              </w:rPr>
            </w:pPr>
            <w:r w:rsidRPr="00C74EBA">
              <w:rPr>
                <w:color w:val="FFFFFF" w:themeColor="background1"/>
                <w:sz w:val="2"/>
                <w:szCs w:val="2"/>
              </w:rPr>
              <w:t>Acronym/Term</w:t>
            </w:r>
          </w:p>
          <w:p w14:paraId="363B639D" w14:textId="77777777" w:rsidR="007C61E0" w:rsidRPr="00C74EBA" w:rsidRDefault="007C61E0" w:rsidP="008E7AC9">
            <w:pPr>
              <w:spacing w:before="120"/>
            </w:pPr>
            <w:r w:rsidRPr="00C74EBA">
              <w:t>PMH</w:t>
            </w:r>
          </w:p>
        </w:tc>
        <w:tc>
          <w:tcPr>
            <w:tcW w:w="0" w:type="auto"/>
          </w:tcPr>
          <w:p w14:paraId="559E6127" w14:textId="77777777" w:rsidR="00C74EBA" w:rsidRPr="00C74EBA" w:rsidRDefault="00C74EBA" w:rsidP="00C74EBA">
            <w:pPr>
              <w:spacing w:after="0"/>
              <w:rPr>
                <w:iCs/>
                <w:color w:val="FFFFFF" w:themeColor="background1"/>
                <w:sz w:val="2"/>
                <w:szCs w:val="2"/>
              </w:rPr>
            </w:pPr>
            <w:r w:rsidRPr="00C74EBA">
              <w:rPr>
                <w:iCs/>
                <w:color w:val="FFFFFF" w:themeColor="background1"/>
                <w:sz w:val="2"/>
                <w:szCs w:val="2"/>
              </w:rPr>
              <w:t>Definition</w:t>
            </w:r>
          </w:p>
          <w:p w14:paraId="1F694B5E" w14:textId="77777777" w:rsidR="007C61E0" w:rsidRPr="00C74EBA" w:rsidRDefault="007C61E0" w:rsidP="008E7AC9">
            <w:pPr>
              <w:spacing w:before="120"/>
            </w:pPr>
            <w:r w:rsidRPr="00C74EBA">
              <w:t>Princess Margaret Hospital for Children</w:t>
            </w:r>
          </w:p>
        </w:tc>
      </w:tr>
      <w:tr w:rsidR="007C61E0" w:rsidRPr="00C74EBA" w14:paraId="3547DC33" w14:textId="77777777" w:rsidTr="008E7AC9">
        <w:tc>
          <w:tcPr>
            <w:tcW w:w="0" w:type="auto"/>
          </w:tcPr>
          <w:p w14:paraId="368A3FF1" w14:textId="77777777" w:rsidR="00C74EBA" w:rsidRPr="00C74EBA" w:rsidRDefault="00C74EBA" w:rsidP="00C74EBA">
            <w:pPr>
              <w:spacing w:after="0"/>
              <w:rPr>
                <w:color w:val="FFFFFF" w:themeColor="background1"/>
                <w:sz w:val="2"/>
                <w:szCs w:val="2"/>
              </w:rPr>
            </w:pPr>
            <w:r w:rsidRPr="00C74EBA">
              <w:rPr>
                <w:color w:val="FFFFFF" w:themeColor="background1"/>
                <w:sz w:val="2"/>
                <w:szCs w:val="2"/>
              </w:rPr>
              <w:t>Acronym/Term</w:t>
            </w:r>
          </w:p>
          <w:p w14:paraId="490E504E" w14:textId="77777777" w:rsidR="007C61E0" w:rsidRPr="00C74EBA" w:rsidRDefault="007C61E0" w:rsidP="008E7AC9">
            <w:pPr>
              <w:spacing w:before="120"/>
            </w:pPr>
            <w:r w:rsidRPr="00C74EBA">
              <w:t>RPH</w:t>
            </w:r>
          </w:p>
        </w:tc>
        <w:tc>
          <w:tcPr>
            <w:tcW w:w="0" w:type="auto"/>
          </w:tcPr>
          <w:p w14:paraId="3801EC03" w14:textId="77777777" w:rsidR="00C74EBA" w:rsidRPr="00C74EBA" w:rsidRDefault="00C74EBA" w:rsidP="00C74EBA">
            <w:pPr>
              <w:spacing w:after="0"/>
              <w:rPr>
                <w:iCs/>
                <w:color w:val="FFFFFF" w:themeColor="background1"/>
                <w:sz w:val="2"/>
                <w:szCs w:val="2"/>
              </w:rPr>
            </w:pPr>
            <w:r w:rsidRPr="00C74EBA">
              <w:rPr>
                <w:iCs/>
                <w:color w:val="FFFFFF" w:themeColor="background1"/>
                <w:sz w:val="2"/>
                <w:szCs w:val="2"/>
              </w:rPr>
              <w:t>Definition</w:t>
            </w:r>
          </w:p>
          <w:p w14:paraId="452B9D8C" w14:textId="77777777" w:rsidR="007C61E0" w:rsidRPr="00C74EBA" w:rsidRDefault="007C61E0" w:rsidP="008E7AC9">
            <w:pPr>
              <w:spacing w:before="120"/>
            </w:pPr>
            <w:r w:rsidRPr="00C74EBA">
              <w:t>Royal Perth Hospital</w:t>
            </w:r>
          </w:p>
        </w:tc>
      </w:tr>
      <w:tr w:rsidR="007C61E0" w:rsidRPr="00C74EBA" w14:paraId="625B240A" w14:textId="77777777" w:rsidTr="008E7AC9">
        <w:tc>
          <w:tcPr>
            <w:tcW w:w="0" w:type="auto"/>
          </w:tcPr>
          <w:p w14:paraId="70C3CACD" w14:textId="77777777" w:rsidR="00C74EBA" w:rsidRPr="00C74EBA" w:rsidRDefault="00C74EBA" w:rsidP="00C74EBA">
            <w:pPr>
              <w:spacing w:after="0"/>
              <w:rPr>
                <w:color w:val="FFFFFF" w:themeColor="background1"/>
                <w:sz w:val="2"/>
                <w:szCs w:val="2"/>
              </w:rPr>
            </w:pPr>
            <w:r w:rsidRPr="00C74EBA">
              <w:rPr>
                <w:color w:val="FFFFFF" w:themeColor="background1"/>
                <w:sz w:val="2"/>
                <w:szCs w:val="2"/>
              </w:rPr>
              <w:t>Acronym/Term</w:t>
            </w:r>
          </w:p>
          <w:p w14:paraId="20D7704A" w14:textId="77777777" w:rsidR="007C61E0" w:rsidRPr="00C74EBA" w:rsidRDefault="007C61E0" w:rsidP="008E7AC9">
            <w:pPr>
              <w:spacing w:before="120"/>
            </w:pPr>
            <w:r w:rsidRPr="00C74EBA">
              <w:t>SCGH</w:t>
            </w:r>
          </w:p>
        </w:tc>
        <w:tc>
          <w:tcPr>
            <w:tcW w:w="0" w:type="auto"/>
          </w:tcPr>
          <w:p w14:paraId="3CC7F692" w14:textId="77777777" w:rsidR="00C74EBA" w:rsidRPr="00C74EBA" w:rsidRDefault="00C74EBA" w:rsidP="00C74EBA">
            <w:pPr>
              <w:spacing w:after="0"/>
              <w:rPr>
                <w:iCs/>
                <w:color w:val="FFFFFF" w:themeColor="background1"/>
                <w:sz w:val="2"/>
                <w:szCs w:val="2"/>
              </w:rPr>
            </w:pPr>
            <w:r w:rsidRPr="00C74EBA">
              <w:rPr>
                <w:iCs/>
                <w:color w:val="FFFFFF" w:themeColor="background1"/>
                <w:sz w:val="2"/>
                <w:szCs w:val="2"/>
              </w:rPr>
              <w:t>Definition</w:t>
            </w:r>
          </w:p>
          <w:p w14:paraId="03FB7F9C" w14:textId="77777777" w:rsidR="007C61E0" w:rsidRPr="00C74EBA" w:rsidRDefault="007C61E0" w:rsidP="008E7AC9">
            <w:pPr>
              <w:spacing w:before="120"/>
            </w:pPr>
            <w:r w:rsidRPr="00C74EBA">
              <w:t>Sir Charles Gairdner Hospital</w:t>
            </w:r>
          </w:p>
        </w:tc>
      </w:tr>
      <w:tr w:rsidR="007C61E0" w:rsidRPr="00C74EBA" w14:paraId="78591BA2" w14:textId="77777777" w:rsidTr="008E7AC9">
        <w:tc>
          <w:tcPr>
            <w:tcW w:w="0" w:type="auto"/>
          </w:tcPr>
          <w:p w14:paraId="22481AE7" w14:textId="77777777" w:rsidR="00C74EBA" w:rsidRPr="00C74EBA" w:rsidRDefault="00C74EBA" w:rsidP="00C74EBA">
            <w:pPr>
              <w:spacing w:after="0"/>
              <w:rPr>
                <w:color w:val="FFFFFF" w:themeColor="background1"/>
                <w:sz w:val="2"/>
                <w:szCs w:val="2"/>
              </w:rPr>
            </w:pPr>
            <w:r w:rsidRPr="00C74EBA">
              <w:rPr>
                <w:color w:val="FFFFFF" w:themeColor="background1"/>
                <w:sz w:val="2"/>
                <w:szCs w:val="2"/>
              </w:rPr>
              <w:t>Acronym/Term</w:t>
            </w:r>
          </w:p>
          <w:p w14:paraId="5D827F74" w14:textId="77777777" w:rsidR="007C61E0" w:rsidRPr="00C74EBA" w:rsidRDefault="007C61E0" w:rsidP="008E7AC9">
            <w:pPr>
              <w:spacing w:before="120"/>
            </w:pPr>
            <w:r w:rsidRPr="00C74EBA">
              <w:t>UWA</w:t>
            </w:r>
          </w:p>
        </w:tc>
        <w:tc>
          <w:tcPr>
            <w:tcW w:w="0" w:type="auto"/>
          </w:tcPr>
          <w:p w14:paraId="5E4B23D1" w14:textId="77777777" w:rsidR="00C74EBA" w:rsidRPr="00C74EBA" w:rsidRDefault="00C74EBA" w:rsidP="00C74EBA">
            <w:pPr>
              <w:spacing w:after="0"/>
              <w:rPr>
                <w:iCs/>
                <w:color w:val="FFFFFF" w:themeColor="background1"/>
                <w:sz w:val="2"/>
                <w:szCs w:val="2"/>
              </w:rPr>
            </w:pPr>
            <w:r w:rsidRPr="00C74EBA">
              <w:rPr>
                <w:iCs/>
                <w:color w:val="FFFFFF" w:themeColor="background1"/>
                <w:sz w:val="2"/>
                <w:szCs w:val="2"/>
              </w:rPr>
              <w:t>Definition</w:t>
            </w:r>
          </w:p>
          <w:p w14:paraId="72606D97" w14:textId="77777777" w:rsidR="007C61E0" w:rsidRPr="00C74EBA" w:rsidRDefault="007C61E0" w:rsidP="008E7AC9">
            <w:pPr>
              <w:spacing w:before="120"/>
            </w:pPr>
            <w:r w:rsidRPr="00C74EBA">
              <w:t>The University of Western Australia</w:t>
            </w:r>
          </w:p>
        </w:tc>
      </w:tr>
      <w:tr w:rsidR="007C61E0" w:rsidRPr="00C74EBA" w14:paraId="26E62D55" w14:textId="77777777" w:rsidTr="008E7AC9">
        <w:tc>
          <w:tcPr>
            <w:tcW w:w="0" w:type="auto"/>
          </w:tcPr>
          <w:p w14:paraId="433CD022" w14:textId="77777777" w:rsidR="00C74EBA" w:rsidRPr="00C74EBA" w:rsidRDefault="00C74EBA" w:rsidP="00C74EBA">
            <w:pPr>
              <w:spacing w:after="0"/>
              <w:rPr>
                <w:color w:val="FFFFFF" w:themeColor="background1"/>
                <w:sz w:val="2"/>
                <w:szCs w:val="2"/>
              </w:rPr>
            </w:pPr>
            <w:r w:rsidRPr="00C74EBA">
              <w:rPr>
                <w:color w:val="FFFFFF" w:themeColor="background1"/>
                <w:sz w:val="2"/>
                <w:szCs w:val="2"/>
              </w:rPr>
              <w:t>Acronym/Term</w:t>
            </w:r>
          </w:p>
          <w:p w14:paraId="0D8617B5" w14:textId="77777777" w:rsidR="007C61E0" w:rsidRPr="00C74EBA" w:rsidRDefault="007C61E0" w:rsidP="008E7AC9">
            <w:pPr>
              <w:spacing w:before="120"/>
            </w:pPr>
            <w:r w:rsidRPr="00C74EBA">
              <w:t>WA</w:t>
            </w:r>
          </w:p>
        </w:tc>
        <w:tc>
          <w:tcPr>
            <w:tcW w:w="0" w:type="auto"/>
          </w:tcPr>
          <w:p w14:paraId="03A9EE88" w14:textId="77777777" w:rsidR="00C74EBA" w:rsidRPr="00C74EBA" w:rsidRDefault="00C74EBA" w:rsidP="00C74EBA">
            <w:pPr>
              <w:spacing w:after="0"/>
              <w:rPr>
                <w:iCs/>
                <w:color w:val="FFFFFF" w:themeColor="background1"/>
                <w:sz w:val="2"/>
                <w:szCs w:val="2"/>
              </w:rPr>
            </w:pPr>
            <w:r w:rsidRPr="00C74EBA">
              <w:rPr>
                <w:iCs/>
                <w:color w:val="FFFFFF" w:themeColor="background1"/>
                <w:sz w:val="2"/>
                <w:szCs w:val="2"/>
              </w:rPr>
              <w:t>Definition</w:t>
            </w:r>
          </w:p>
          <w:p w14:paraId="6C4825FC" w14:textId="77777777" w:rsidR="007C61E0" w:rsidRPr="00C74EBA" w:rsidRDefault="007C61E0" w:rsidP="008E7AC9">
            <w:pPr>
              <w:spacing w:before="120"/>
            </w:pPr>
            <w:r w:rsidRPr="00C74EBA">
              <w:t>Western Australia</w:t>
            </w:r>
          </w:p>
        </w:tc>
      </w:tr>
    </w:tbl>
    <w:p w14:paraId="6765E839" w14:textId="77777777" w:rsidR="007C61E0" w:rsidRDefault="007C61E0" w:rsidP="007C61E0">
      <w:pPr>
        <w:pStyle w:val="Heading1"/>
        <w:sectPr w:rsidR="007C61E0" w:rsidSect="00716E13">
          <w:headerReference w:type="even" r:id="rId18"/>
          <w:headerReference w:type="default" r:id="rId19"/>
          <w:footerReference w:type="default" r:id="rId20"/>
          <w:headerReference w:type="first" r:id="rId21"/>
          <w:endnotePr>
            <w:numFmt w:val="decimal"/>
          </w:endnotePr>
          <w:pgSz w:w="11900" w:h="16840" w:code="9"/>
          <w:pgMar w:top="1134" w:right="1021" w:bottom="1134" w:left="1134" w:header="397" w:footer="284" w:gutter="0"/>
          <w:cols w:space="708"/>
          <w:docGrid w:linePitch="360"/>
        </w:sectPr>
      </w:pPr>
    </w:p>
    <w:p w14:paraId="3E4B5F38" w14:textId="6838CD9F" w:rsidR="005A0FD1" w:rsidRDefault="00BD147A" w:rsidP="00AF6B12">
      <w:pPr>
        <w:pStyle w:val="Heading1"/>
      </w:pPr>
      <w:bookmarkStart w:id="38" w:name="_Toc460577556"/>
      <w:r>
        <w:t xml:space="preserve">6. </w:t>
      </w:r>
      <w:r w:rsidR="00117F4A" w:rsidRPr="009118A4">
        <w:t>Acknowledgements</w:t>
      </w:r>
      <w:bookmarkEnd w:id="37"/>
      <w:bookmarkEnd w:id="38"/>
    </w:p>
    <w:tbl>
      <w:tblPr>
        <w:tblStyle w:val="TableGrid1"/>
        <w:tblW w:w="0" w:type="auto"/>
        <w:tblLook w:val="04A0" w:firstRow="1" w:lastRow="0" w:firstColumn="1" w:lastColumn="0" w:noHBand="0" w:noVBand="1"/>
      </w:tblPr>
      <w:tblGrid>
        <w:gridCol w:w="2376"/>
        <w:gridCol w:w="7585"/>
      </w:tblGrid>
      <w:tr w:rsidR="00D00727" w:rsidRPr="00767A7E" w14:paraId="50795212" w14:textId="77777777" w:rsidTr="00654CFD">
        <w:trPr>
          <w:tblHeader/>
        </w:trPr>
        <w:tc>
          <w:tcPr>
            <w:tcW w:w="2376" w:type="dxa"/>
            <w:shd w:val="clear" w:color="auto" w:fill="800000"/>
            <w:vAlign w:val="center"/>
          </w:tcPr>
          <w:p w14:paraId="12CD3735" w14:textId="00FCDA9E" w:rsidR="00D00727" w:rsidRPr="00767A7E" w:rsidRDefault="00D00727" w:rsidP="00AF6B12">
            <w:pPr>
              <w:rPr>
                <w:b/>
              </w:rPr>
            </w:pPr>
            <w:r w:rsidRPr="00767A7E">
              <w:rPr>
                <w:b/>
              </w:rPr>
              <w:t>Name</w:t>
            </w:r>
          </w:p>
        </w:tc>
        <w:tc>
          <w:tcPr>
            <w:tcW w:w="7585" w:type="dxa"/>
            <w:shd w:val="clear" w:color="auto" w:fill="800000"/>
            <w:vAlign w:val="center"/>
          </w:tcPr>
          <w:p w14:paraId="65CBA4AC" w14:textId="19E00C18" w:rsidR="00D00727" w:rsidRPr="00767A7E" w:rsidRDefault="00D00727" w:rsidP="00AF6B12">
            <w:pPr>
              <w:rPr>
                <w:b/>
              </w:rPr>
            </w:pPr>
            <w:r w:rsidRPr="00767A7E">
              <w:rPr>
                <w:b/>
              </w:rPr>
              <w:t>Summary</w:t>
            </w:r>
          </w:p>
        </w:tc>
      </w:tr>
      <w:tr w:rsidR="005A0FD1" w:rsidRPr="00767A7E" w14:paraId="050B41F2" w14:textId="77777777" w:rsidTr="00047DFA">
        <w:tc>
          <w:tcPr>
            <w:tcW w:w="2376" w:type="dxa"/>
            <w:vAlign w:val="center"/>
          </w:tcPr>
          <w:p w14:paraId="4BB1A2CC" w14:textId="78BF4F89"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36D63FB0" w14:textId="37E1C280" w:rsidR="005A0FD1" w:rsidRPr="00767A7E" w:rsidRDefault="005A0FD1" w:rsidP="00AF6B12">
            <w:r w:rsidRPr="00767A7E">
              <w:rPr>
                <w:rFonts w:eastAsia="Times New Roman" w:cs="Arial"/>
                <w:lang w:eastAsia="en-AU"/>
              </w:rPr>
              <w:t>Alison Walker</w:t>
            </w:r>
          </w:p>
        </w:tc>
        <w:tc>
          <w:tcPr>
            <w:tcW w:w="7585" w:type="dxa"/>
            <w:vAlign w:val="center"/>
          </w:tcPr>
          <w:p w14:paraId="5E5B3C65"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5456125C" w14:textId="072FD89D" w:rsidR="005A0FD1" w:rsidRPr="00767A7E" w:rsidRDefault="005A0FD1" w:rsidP="00AF6B12">
            <w:r w:rsidRPr="00767A7E">
              <w:rPr>
                <w:rFonts w:eastAsia="Times New Roman" w:cs="Arial"/>
                <w:lang w:eastAsia="en-AU"/>
              </w:rPr>
              <w:t>Consumer</w:t>
            </w:r>
          </w:p>
        </w:tc>
      </w:tr>
      <w:tr w:rsidR="005A0FD1" w:rsidRPr="00767A7E" w14:paraId="2B40EDE0" w14:textId="77777777" w:rsidTr="00047DFA">
        <w:tc>
          <w:tcPr>
            <w:tcW w:w="2376" w:type="dxa"/>
            <w:vAlign w:val="center"/>
          </w:tcPr>
          <w:p w14:paraId="79ECDE50"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1BED9152" w14:textId="6D28D1AB" w:rsidR="005A0FD1" w:rsidRPr="00767A7E" w:rsidRDefault="005A0FD1" w:rsidP="00AF6B12">
            <w:r w:rsidRPr="00767A7E">
              <w:rPr>
                <w:rFonts w:eastAsia="Times New Roman" w:cs="Arial"/>
                <w:lang w:eastAsia="en-AU"/>
              </w:rPr>
              <w:t>Allyson Brown</w:t>
            </w:r>
          </w:p>
        </w:tc>
        <w:tc>
          <w:tcPr>
            <w:tcW w:w="7585" w:type="dxa"/>
            <w:vAlign w:val="center"/>
          </w:tcPr>
          <w:p w14:paraId="2DF4E690"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03ECB74E" w14:textId="193A39B4" w:rsidR="005A0FD1" w:rsidRPr="00767A7E" w:rsidRDefault="005A0FD1" w:rsidP="00AF6B12">
            <w:r w:rsidRPr="00767A7E">
              <w:rPr>
                <w:rFonts w:eastAsia="Times New Roman" w:cs="Arial"/>
                <w:lang w:eastAsia="en-AU"/>
              </w:rPr>
              <w:t>Clinical Psychologist</w:t>
            </w:r>
            <w:r w:rsidR="00C15B6E" w:rsidRPr="00767A7E">
              <w:rPr>
                <w:rFonts w:eastAsia="Times New Roman" w:cs="Arial"/>
                <w:lang w:eastAsia="en-AU"/>
              </w:rPr>
              <w:t>,</w:t>
            </w:r>
            <w:r w:rsidR="004A6AC5" w:rsidRPr="00767A7E">
              <w:rPr>
                <w:rFonts w:eastAsia="Times New Roman" w:cs="Arial"/>
                <w:lang w:eastAsia="en-AU"/>
              </w:rPr>
              <w:t xml:space="preserve"> </w:t>
            </w:r>
            <w:r w:rsidR="00AF6B12" w:rsidRPr="00767A7E">
              <w:rPr>
                <w:rFonts w:eastAsia="Times New Roman" w:cs="Arial"/>
                <w:lang w:eastAsia="en-AU"/>
              </w:rPr>
              <w:t>UWA</w:t>
            </w:r>
          </w:p>
        </w:tc>
      </w:tr>
      <w:tr w:rsidR="005A0FD1" w:rsidRPr="00767A7E" w14:paraId="58DF0E6B" w14:textId="77777777" w:rsidTr="00047DFA">
        <w:tc>
          <w:tcPr>
            <w:tcW w:w="2376" w:type="dxa"/>
            <w:vAlign w:val="center"/>
          </w:tcPr>
          <w:p w14:paraId="0F199EFF"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74F2693D" w14:textId="00D2A778" w:rsidR="005A0FD1" w:rsidRPr="00767A7E" w:rsidRDefault="005A0FD1" w:rsidP="00AF6B12">
            <w:r w:rsidRPr="00767A7E">
              <w:rPr>
                <w:rFonts w:eastAsia="Times New Roman" w:cs="Arial"/>
                <w:lang w:eastAsia="en-AU"/>
              </w:rPr>
              <w:t>Amanda Crook</w:t>
            </w:r>
          </w:p>
        </w:tc>
        <w:tc>
          <w:tcPr>
            <w:tcW w:w="7585" w:type="dxa"/>
            <w:vAlign w:val="center"/>
          </w:tcPr>
          <w:p w14:paraId="273DE770"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12BC3236" w14:textId="79D04B7F" w:rsidR="005A0FD1" w:rsidRPr="00767A7E" w:rsidRDefault="005A0FD1" w:rsidP="00AF6B12">
            <w:r w:rsidRPr="00767A7E">
              <w:rPr>
                <w:rFonts w:eastAsia="Times New Roman" w:cs="Arial"/>
                <w:lang w:eastAsia="en-AU"/>
              </w:rPr>
              <w:t>Executive Health Services</w:t>
            </w:r>
            <w:r w:rsidR="00C15B6E" w:rsidRPr="00767A7E">
              <w:rPr>
                <w:rFonts w:eastAsia="Times New Roman" w:cs="Arial"/>
                <w:lang w:eastAsia="en-AU"/>
              </w:rPr>
              <w:t xml:space="preserve"> Manager,</w:t>
            </w:r>
            <w:r w:rsidRPr="00767A7E">
              <w:rPr>
                <w:rFonts w:eastAsia="Times New Roman" w:cs="Arial"/>
                <w:lang w:eastAsia="en-AU"/>
              </w:rPr>
              <w:t xml:space="preserve"> 360 Health Centre Rockingham </w:t>
            </w:r>
          </w:p>
        </w:tc>
      </w:tr>
      <w:tr w:rsidR="005A0FD1" w:rsidRPr="00767A7E" w14:paraId="3F8CA99B" w14:textId="77777777" w:rsidTr="00047DFA">
        <w:tc>
          <w:tcPr>
            <w:tcW w:w="2376" w:type="dxa"/>
            <w:vAlign w:val="center"/>
          </w:tcPr>
          <w:p w14:paraId="64F560BF"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0038FFAF" w14:textId="2C6F6828" w:rsidR="005A0FD1" w:rsidRPr="00767A7E" w:rsidRDefault="005A0FD1" w:rsidP="00AF6B12">
            <w:r w:rsidRPr="00767A7E">
              <w:rPr>
                <w:rFonts w:eastAsia="Times New Roman" w:cs="Arial"/>
                <w:lang w:eastAsia="en-AU"/>
              </w:rPr>
              <w:t xml:space="preserve">Anna </w:t>
            </w:r>
            <w:proofErr w:type="spellStart"/>
            <w:r w:rsidRPr="00767A7E">
              <w:rPr>
                <w:rFonts w:eastAsia="Times New Roman" w:cs="Arial"/>
                <w:lang w:eastAsia="en-AU"/>
              </w:rPr>
              <w:t>Gelavis</w:t>
            </w:r>
            <w:proofErr w:type="spellEnd"/>
          </w:p>
        </w:tc>
        <w:tc>
          <w:tcPr>
            <w:tcW w:w="7585" w:type="dxa"/>
            <w:vAlign w:val="center"/>
          </w:tcPr>
          <w:p w14:paraId="0CE4699A"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25B583C3" w14:textId="554F4E8F" w:rsidR="005A0FD1" w:rsidRPr="00767A7E" w:rsidRDefault="009E7369" w:rsidP="00AF6B12">
            <w:r w:rsidRPr="00767A7E">
              <w:rPr>
                <w:rFonts w:eastAsia="Times New Roman" w:cs="Arial"/>
                <w:lang w:eastAsia="en-AU"/>
              </w:rPr>
              <w:t>Pharmacist,</w:t>
            </w:r>
            <w:r w:rsidR="004A6AC5" w:rsidRPr="00767A7E">
              <w:rPr>
                <w:rFonts w:eastAsia="Times New Roman" w:cs="Arial"/>
                <w:lang w:eastAsia="en-AU"/>
              </w:rPr>
              <w:t xml:space="preserve"> </w:t>
            </w:r>
            <w:r w:rsidRPr="00767A7E">
              <w:rPr>
                <w:rFonts w:eastAsia="Times New Roman" w:cs="Arial"/>
                <w:lang w:eastAsia="en-AU"/>
              </w:rPr>
              <w:t>Department of Health WA</w:t>
            </w:r>
          </w:p>
        </w:tc>
      </w:tr>
      <w:tr w:rsidR="005A0FD1" w:rsidRPr="00767A7E" w14:paraId="2C6996CE" w14:textId="77777777" w:rsidTr="00047DFA">
        <w:tc>
          <w:tcPr>
            <w:tcW w:w="2376" w:type="dxa"/>
            <w:vAlign w:val="center"/>
          </w:tcPr>
          <w:p w14:paraId="348D5D7F"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12537867" w14:textId="48FB9DE6" w:rsidR="005A0FD1" w:rsidRPr="00767A7E" w:rsidRDefault="005A0FD1" w:rsidP="00AF6B12">
            <w:r w:rsidRPr="00767A7E">
              <w:rPr>
                <w:rFonts w:eastAsia="Times New Roman" w:cs="Arial"/>
                <w:lang w:eastAsia="en-AU"/>
              </w:rPr>
              <w:t xml:space="preserve">Ben </w:t>
            </w:r>
            <w:proofErr w:type="spellStart"/>
            <w:r w:rsidRPr="00767A7E">
              <w:rPr>
                <w:rFonts w:eastAsia="Times New Roman" w:cs="Arial"/>
                <w:lang w:eastAsia="en-AU"/>
              </w:rPr>
              <w:t>Horgan</w:t>
            </w:r>
            <w:proofErr w:type="spellEnd"/>
          </w:p>
        </w:tc>
        <w:tc>
          <w:tcPr>
            <w:tcW w:w="7585" w:type="dxa"/>
            <w:vAlign w:val="center"/>
          </w:tcPr>
          <w:p w14:paraId="31B3F3BA"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273EB9C6" w14:textId="4CF25BB2" w:rsidR="005A0FD1" w:rsidRPr="00767A7E" w:rsidRDefault="005A0FD1" w:rsidP="00AF6B12">
            <w:r w:rsidRPr="00767A7E">
              <w:rPr>
                <w:rFonts w:eastAsia="Times New Roman" w:cs="Arial"/>
                <w:lang w:eastAsia="en-AU"/>
              </w:rPr>
              <w:t xml:space="preserve">Chronic Conditions </w:t>
            </w:r>
            <w:r w:rsidR="00C15B6E" w:rsidRPr="00767A7E">
              <w:rPr>
                <w:rFonts w:eastAsia="Times New Roman" w:cs="Arial"/>
                <w:lang w:eastAsia="en-AU"/>
              </w:rPr>
              <w:t>Manager</w:t>
            </w:r>
            <w:r w:rsidR="009E7369" w:rsidRPr="00767A7E">
              <w:rPr>
                <w:rFonts w:eastAsia="Times New Roman" w:cs="Arial"/>
                <w:lang w:eastAsia="en-AU"/>
              </w:rPr>
              <w:t xml:space="preserve">, </w:t>
            </w:r>
            <w:r w:rsidRPr="00767A7E">
              <w:rPr>
                <w:rFonts w:eastAsia="Times New Roman" w:cs="Arial"/>
                <w:lang w:eastAsia="en-AU"/>
              </w:rPr>
              <w:t>Perth North Medicare Local</w:t>
            </w:r>
          </w:p>
        </w:tc>
      </w:tr>
      <w:tr w:rsidR="005A0FD1" w:rsidRPr="00767A7E" w14:paraId="3D8FDC49" w14:textId="77777777" w:rsidTr="00047DFA">
        <w:tc>
          <w:tcPr>
            <w:tcW w:w="2376" w:type="dxa"/>
            <w:vAlign w:val="center"/>
          </w:tcPr>
          <w:p w14:paraId="2E48B05F"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2D122CEB" w14:textId="5302A640" w:rsidR="005A0FD1" w:rsidRPr="00767A7E" w:rsidRDefault="005A0FD1" w:rsidP="00AF6B12">
            <w:pPr>
              <w:rPr>
                <w:rFonts w:eastAsia="Times New Roman"/>
              </w:rPr>
            </w:pPr>
            <w:r w:rsidRPr="00767A7E">
              <w:rPr>
                <w:rFonts w:eastAsia="Times New Roman" w:cs="Arial"/>
                <w:lang w:eastAsia="en-AU"/>
              </w:rPr>
              <w:t>Ben Wand</w:t>
            </w:r>
          </w:p>
        </w:tc>
        <w:tc>
          <w:tcPr>
            <w:tcW w:w="7585" w:type="dxa"/>
            <w:vAlign w:val="center"/>
          </w:tcPr>
          <w:p w14:paraId="5F9A004C"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2D51FE27" w14:textId="29BE7FF6" w:rsidR="005A0FD1" w:rsidRPr="00767A7E" w:rsidRDefault="005A0FD1" w:rsidP="00AF6B12">
            <w:r w:rsidRPr="00767A7E">
              <w:rPr>
                <w:rFonts w:eastAsia="Times New Roman" w:cs="Arial"/>
                <w:lang w:eastAsia="en-AU"/>
              </w:rPr>
              <w:t xml:space="preserve">Physiotherapy Program, </w:t>
            </w:r>
            <w:r w:rsidR="00AF6B12" w:rsidRPr="00767A7E">
              <w:rPr>
                <w:rFonts w:eastAsia="Times New Roman" w:cs="Arial"/>
                <w:lang w:eastAsia="en-AU"/>
              </w:rPr>
              <w:t>University of Notre Dame</w:t>
            </w:r>
            <w:r w:rsidRPr="00767A7E">
              <w:rPr>
                <w:rFonts w:eastAsia="Times New Roman" w:cs="Arial"/>
                <w:lang w:eastAsia="en-AU"/>
              </w:rPr>
              <w:t xml:space="preserve"> Australia</w:t>
            </w:r>
          </w:p>
        </w:tc>
      </w:tr>
      <w:tr w:rsidR="005A0FD1" w:rsidRPr="00767A7E" w14:paraId="3570274B" w14:textId="77777777" w:rsidTr="00047DFA">
        <w:tc>
          <w:tcPr>
            <w:tcW w:w="2376" w:type="dxa"/>
            <w:vAlign w:val="center"/>
          </w:tcPr>
          <w:p w14:paraId="35A3012F"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6C6F4FCD" w14:textId="2AA03606" w:rsidR="005A0FD1" w:rsidRPr="00767A7E" w:rsidRDefault="005A0FD1" w:rsidP="00AF6B12">
            <w:pPr>
              <w:rPr>
                <w:rFonts w:eastAsia="Times New Roman"/>
              </w:rPr>
            </w:pPr>
            <w:r w:rsidRPr="00767A7E">
              <w:rPr>
                <w:rFonts w:eastAsia="Times New Roman" w:cs="Arial"/>
                <w:lang w:eastAsia="en-AU"/>
              </w:rPr>
              <w:t>Brian Galton-</w:t>
            </w:r>
            <w:proofErr w:type="spellStart"/>
            <w:r w:rsidRPr="00767A7E">
              <w:rPr>
                <w:rFonts w:eastAsia="Times New Roman" w:cs="Arial"/>
                <w:lang w:eastAsia="en-AU"/>
              </w:rPr>
              <w:t>Fenzi</w:t>
            </w:r>
            <w:proofErr w:type="spellEnd"/>
          </w:p>
        </w:tc>
        <w:tc>
          <w:tcPr>
            <w:tcW w:w="7585" w:type="dxa"/>
            <w:vAlign w:val="center"/>
          </w:tcPr>
          <w:p w14:paraId="320A3E03"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0555537A" w14:textId="1ED3DC06" w:rsidR="005A0FD1" w:rsidRPr="00767A7E" w:rsidRDefault="005A0FD1" w:rsidP="00AF6B12">
            <w:r w:rsidRPr="00767A7E">
              <w:rPr>
                <w:rFonts w:eastAsia="Times New Roman" w:cs="Arial"/>
                <w:lang w:eastAsia="en-AU"/>
              </w:rPr>
              <w:t xml:space="preserve">Pain Medicine Consultant, </w:t>
            </w:r>
            <w:r w:rsidR="00AF6B12" w:rsidRPr="00767A7E">
              <w:rPr>
                <w:rFonts w:eastAsia="Times New Roman" w:cs="Arial"/>
                <w:lang w:eastAsia="en-AU"/>
              </w:rPr>
              <w:t>FSH</w:t>
            </w:r>
          </w:p>
        </w:tc>
      </w:tr>
      <w:tr w:rsidR="005A0FD1" w:rsidRPr="00767A7E" w14:paraId="7CE542E5" w14:textId="77777777" w:rsidTr="00047DFA">
        <w:tc>
          <w:tcPr>
            <w:tcW w:w="2376" w:type="dxa"/>
            <w:vAlign w:val="center"/>
          </w:tcPr>
          <w:p w14:paraId="4971254A"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4C134562" w14:textId="02444FBE" w:rsidR="005A0FD1" w:rsidRPr="00767A7E" w:rsidRDefault="005A0FD1" w:rsidP="00AF6B12">
            <w:pPr>
              <w:rPr>
                <w:rFonts w:eastAsia="Times New Roman"/>
              </w:rPr>
            </w:pPr>
            <w:r w:rsidRPr="00767A7E">
              <w:rPr>
                <w:rFonts w:eastAsia="Times New Roman" w:cs="Arial"/>
                <w:lang w:eastAsia="en-AU"/>
              </w:rPr>
              <w:t xml:space="preserve">Brigitte </w:t>
            </w:r>
            <w:proofErr w:type="spellStart"/>
            <w:r w:rsidRPr="00767A7E">
              <w:rPr>
                <w:rFonts w:eastAsia="Times New Roman" w:cs="Arial"/>
                <w:lang w:eastAsia="en-AU"/>
              </w:rPr>
              <w:t>Tampin</w:t>
            </w:r>
            <w:proofErr w:type="spellEnd"/>
          </w:p>
        </w:tc>
        <w:tc>
          <w:tcPr>
            <w:tcW w:w="7585" w:type="dxa"/>
            <w:vAlign w:val="center"/>
          </w:tcPr>
          <w:p w14:paraId="4DF9C584"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1A59AA41" w14:textId="021B3D49" w:rsidR="005A0FD1" w:rsidRPr="00767A7E" w:rsidRDefault="009E7369" w:rsidP="00767A7E">
            <w:pPr>
              <w:spacing w:after="0"/>
              <w:rPr>
                <w:rFonts w:eastAsia="Times New Roman" w:cs="Arial"/>
                <w:lang w:eastAsia="en-AU"/>
              </w:rPr>
            </w:pPr>
            <w:r w:rsidRPr="00767A7E">
              <w:rPr>
                <w:rFonts w:eastAsia="Times New Roman" w:cs="Arial"/>
                <w:lang w:eastAsia="en-AU"/>
              </w:rPr>
              <w:t xml:space="preserve">Physiotherapist, </w:t>
            </w:r>
            <w:r w:rsidR="00AF6B12" w:rsidRPr="00767A7E">
              <w:rPr>
                <w:rFonts w:eastAsia="Times New Roman" w:cs="Arial"/>
                <w:lang w:eastAsia="en-AU"/>
              </w:rPr>
              <w:t>SCGH</w:t>
            </w:r>
            <w:r w:rsidR="005A0FD1" w:rsidRPr="00767A7E">
              <w:rPr>
                <w:rFonts w:eastAsia="Times New Roman" w:cs="Arial"/>
                <w:lang w:eastAsia="en-AU"/>
              </w:rPr>
              <w:t xml:space="preserve"> and </w:t>
            </w:r>
            <w:r w:rsidR="00AF6B12" w:rsidRPr="00767A7E">
              <w:rPr>
                <w:rFonts w:eastAsia="Times New Roman" w:cs="Arial"/>
                <w:lang w:eastAsia="en-AU"/>
              </w:rPr>
              <w:t>FSH</w:t>
            </w:r>
          </w:p>
        </w:tc>
      </w:tr>
      <w:tr w:rsidR="005A0FD1" w:rsidRPr="00767A7E" w14:paraId="2DD6E9E3" w14:textId="77777777" w:rsidTr="00047DFA">
        <w:tc>
          <w:tcPr>
            <w:tcW w:w="2376" w:type="dxa"/>
            <w:vAlign w:val="center"/>
          </w:tcPr>
          <w:p w14:paraId="14B07116"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4A39493A" w14:textId="28D76F3A" w:rsidR="005A0FD1" w:rsidRPr="00767A7E" w:rsidRDefault="005A0FD1" w:rsidP="00AF6B12">
            <w:pPr>
              <w:rPr>
                <w:rFonts w:eastAsia="Times New Roman"/>
              </w:rPr>
            </w:pPr>
            <w:r w:rsidRPr="00767A7E">
              <w:rPr>
                <w:rFonts w:eastAsia="Times New Roman" w:cs="Arial"/>
                <w:lang w:eastAsia="en-AU"/>
              </w:rPr>
              <w:t>Carl Graham</w:t>
            </w:r>
          </w:p>
        </w:tc>
        <w:tc>
          <w:tcPr>
            <w:tcW w:w="7585" w:type="dxa"/>
            <w:vAlign w:val="center"/>
          </w:tcPr>
          <w:p w14:paraId="6A0AD54F"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12BB130F" w14:textId="62CA9716" w:rsidR="005A0FD1" w:rsidRPr="00767A7E" w:rsidRDefault="005A0FD1" w:rsidP="00AF6B12">
            <w:r w:rsidRPr="00767A7E">
              <w:rPr>
                <w:rFonts w:eastAsia="Times New Roman" w:cs="Arial"/>
                <w:lang w:eastAsia="en-AU"/>
              </w:rPr>
              <w:t xml:space="preserve">Clinical Psychologist, </w:t>
            </w:r>
            <w:r w:rsidR="00AF6B12" w:rsidRPr="00767A7E">
              <w:rPr>
                <w:rFonts w:eastAsia="Times New Roman" w:cs="Arial"/>
                <w:lang w:eastAsia="en-AU"/>
              </w:rPr>
              <w:t>FSH</w:t>
            </w:r>
          </w:p>
        </w:tc>
      </w:tr>
      <w:tr w:rsidR="005A0FD1" w:rsidRPr="00767A7E" w14:paraId="218A2B2F" w14:textId="77777777" w:rsidTr="00047DFA">
        <w:tc>
          <w:tcPr>
            <w:tcW w:w="2376" w:type="dxa"/>
            <w:vAlign w:val="center"/>
          </w:tcPr>
          <w:p w14:paraId="4FEF0D5E"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6E5DC5DB" w14:textId="4CA761AC" w:rsidR="005A0FD1" w:rsidRPr="00767A7E" w:rsidRDefault="005A0FD1" w:rsidP="00AF6B12">
            <w:pPr>
              <w:rPr>
                <w:rFonts w:eastAsia="Times New Roman"/>
              </w:rPr>
            </w:pPr>
            <w:r w:rsidRPr="00767A7E">
              <w:rPr>
                <w:rFonts w:eastAsia="Times New Roman" w:cs="Arial"/>
                <w:lang w:eastAsia="en-AU"/>
              </w:rPr>
              <w:t>Carol Chong</w:t>
            </w:r>
          </w:p>
        </w:tc>
        <w:tc>
          <w:tcPr>
            <w:tcW w:w="7585" w:type="dxa"/>
            <w:vAlign w:val="center"/>
          </w:tcPr>
          <w:p w14:paraId="3CA635F5"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1E7C4C5C" w14:textId="69527F11" w:rsidR="005A0FD1" w:rsidRPr="00767A7E" w:rsidRDefault="005A0FD1" w:rsidP="00AF6B12">
            <w:r w:rsidRPr="00767A7E">
              <w:rPr>
                <w:rFonts w:eastAsia="Times New Roman" w:cs="Arial"/>
                <w:lang w:eastAsia="en-AU"/>
              </w:rPr>
              <w:t>Living Well Manager, 360 Health Centre Rockingham</w:t>
            </w:r>
          </w:p>
        </w:tc>
      </w:tr>
      <w:tr w:rsidR="005A0FD1" w:rsidRPr="00767A7E" w14:paraId="2DCF7C66" w14:textId="77777777" w:rsidTr="00047DFA">
        <w:tc>
          <w:tcPr>
            <w:tcW w:w="2376" w:type="dxa"/>
            <w:vAlign w:val="center"/>
          </w:tcPr>
          <w:p w14:paraId="20E0A7B7"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03247283" w14:textId="0BE41A84" w:rsidR="005A0FD1" w:rsidRPr="00767A7E" w:rsidRDefault="005A0FD1" w:rsidP="00AF6B12">
            <w:pPr>
              <w:rPr>
                <w:rFonts w:eastAsia="Times New Roman"/>
              </w:rPr>
            </w:pPr>
            <w:r w:rsidRPr="00767A7E">
              <w:rPr>
                <w:rFonts w:eastAsia="Times New Roman" w:cs="Arial"/>
                <w:lang w:eastAsia="en-AU"/>
              </w:rPr>
              <w:t xml:space="preserve">Craig Clark </w:t>
            </w:r>
          </w:p>
        </w:tc>
        <w:tc>
          <w:tcPr>
            <w:tcW w:w="7585" w:type="dxa"/>
            <w:vAlign w:val="center"/>
          </w:tcPr>
          <w:p w14:paraId="4F70C4F4"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2849AF1C" w14:textId="499B405D" w:rsidR="005A0FD1" w:rsidRPr="00767A7E" w:rsidRDefault="005A0FD1" w:rsidP="00AF6B12">
            <w:r w:rsidRPr="00767A7E">
              <w:rPr>
                <w:rFonts w:eastAsia="Times New Roman" w:cs="Arial"/>
                <w:lang w:eastAsia="en-AU"/>
              </w:rPr>
              <w:t>Pharmac</w:t>
            </w:r>
            <w:r w:rsidR="009E7369" w:rsidRPr="00767A7E">
              <w:rPr>
                <w:rFonts w:eastAsia="Times New Roman" w:cs="Arial"/>
                <w:lang w:eastAsia="en-AU"/>
              </w:rPr>
              <w:t>ist, South City Pharmacy</w:t>
            </w:r>
          </w:p>
        </w:tc>
      </w:tr>
      <w:tr w:rsidR="005A0FD1" w:rsidRPr="00767A7E" w14:paraId="0A0A7476" w14:textId="77777777" w:rsidTr="00047DFA">
        <w:tc>
          <w:tcPr>
            <w:tcW w:w="2376" w:type="dxa"/>
            <w:vAlign w:val="center"/>
          </w:tcPr>
          <w:p w14:paraId="658EE5C7"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37EED6EC" w14:textId="4E228299" w:rsidR="005A0FD1" w:rsidRPr="00767A7E" w:rsidRDefault="005A0FD1" w:rsidP="00AF6B12">
            <w:pPr>
              <w:rPr>
                <w:rFonts w:eastAsia="Times New Roman"/>
              </w:rPr>
            </w:pPr>
            <w:r w:rsidRPr="00767A7E">
              <w:rPr>
                <w:rFonts w:eastAsia="Times New Roman" w:cs="Arial"/>
                <w:lang w:eastAsia="en-AU"/>
              </w:rPr>
              <w:t xml:space="preserve">David </w:t>
            </w:r>
            <w:proofErr w:type="spellStart"/>
            <w:r w:rsidRPr="00767A7E">
              <w:rPr>
                <w:rFonts w:eastAsia="Times New Roman" w:cs="Arial"/>
                <w:lang w:eastAsia="en-AU"/>
              </w:rPr>
              <w:t>Sommerfield</w:t>
            </w:r>
            <w:proofErr w:type="spellEnd"/>
          </w:p>
        </w:tc>
        <w:tc>
          <w:tcPr>
            <w:tcW w:w="7585" w:type="dxa"/>
            <w:vAlign w:val="center"/>
          </w:tcPr>
          <w:p w14:paraId="3440B363"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60B7E649" w14:textId="3534CB7C" w:rsidR="005A0FD1" w:rsidRPr="00767A7E" w:rsidRDefault="005A0FD1" w:rsidP="00AF6B12">
            <w:r w:rsidRPr="00767A7E">
              <w:rPr>
                <w:rFonts w:eastAsia="Times New Roman" w:cs="Arial"/>
                <w:lang w:eastAsia="en-AU"/>
              </w:rPr>
              <w:t xml:space="preserve">Pain Medicine Specialist, </w:t>
            </w:r>
            <w:r w:rsidR="00AF6B12" w:rsidRPr="00767A7E">
              <w:rPr>
                <w:rFonts w:eastAsia="Times New Roman" w:cs="Arial"/>
                <w:lang w:eastAsia="en-AU"/>
              </w:rPr>
              <w:t>PMH</w:t>
            </w:r>
          </w:p>
        </w:tc>
      </w:tr>
      <w:tr w:rsidR="005A0FD1" w:rsidRPr="00767A7E" w14:paraId="11D1E328" w14:textId="77777777" w:rsidTr="00047DFA">
        <w:tc>
          <w:tcPr>
            <w:tcW w:w="2376" w:type="dxa"/>
            <w:vAlign w:val="center"/>
          </w:tcPr>
          <w:p w14:paraId="3611FC61"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0B6EF12F" w14:textId="3C041F1E" w:rsidR="005A0FD1" w:rsidRPr="00767A7E" w:rsidRDefault="005A0FD1" w:rsidP="00AF6B12">
            <w:pPr>
              <w:rPr>
                <w:rFonts w:eastAsia="Times New Roman"/>
              </w:rPr>
            </w:pPr>
            <w:r w:rsidRPr="00767A7E">
              <w:rPr>
                <w:rFonts w:eastAsia="Times New Roman" w:cs="Arial"/>
                <w:lang w:eastAsia="en-AU"/>
              </w:rPr>
              <w:t>Diana Oliver</w:t>
            </w:r>
          </w:p>
        </w:tc>
        <w:tc>
          <w:tcPr>
            <w:tcW w:w="7585" w:type="dxa"/>
            <w:vAlign w:val="center"/>
          </w:tcPr>
          <w:p w14:paraId="312EA246"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3A275418" w14:textId="17314CEB" w:rsidR="005A0FD1" w:rsidRPr="00767A7E" w:rsidRDefault="005A0FD1" w:rsidP="00AF6B12">
            <w:r w:rsidRPr="00767A7E">
              <w:rPr>
                <w:rFonts w:eastAsia="Times New Roman" w:cs="Arial"/>
                <w:lang w:eastAsia="en-AU"/>
              </w:rPr>
              <w:t>Acupuncturist, Fremantle Natural Therapy Clinic</w:t>
            </w:r>
          </w:p>
        </w:tc>
      </w:tr>
      <w:tr w:rsidR="005A0FD1" w:rsidRPr="00767A7E" w14:paraId="07F4E449" w14:textId="77777777" w:rsidTr="00047DFA">
        <w:tc>
          <w:tcPr>
            <w:tcW w:w="2376" w:type="dxa"/>
            <w:vAlign w:val="center"/>
          </w:tcPr>
          <w:p w14:paraId="6B0BDD18"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73983DDF" w14:textId="58E674EC" w:rsidR="005A0FD1" w:rsidRPr="00767A7E" w:rsidRDefault="005A0FD1" w:rsidP="00AF6B12">
            <w:pPr>
              <w:rPr>
                <w:rFonts w:eastAsia="Times New Roman"/>
              </w:rPr>
            </w:pPr>
            <w:r w:rsidRPr="00767A7E">
              <w:rPr>
                <w:rFonts w:eastAsia="Times New Roman" w:cs="Arial"/>
                <w:lang w:eastAsia="en-AU"/>
              </w:rPr>
              <w:t xml:space="preserve">Eric </w:t>
            </w:r>
            <w:proofErr w:type="spellStart"/>
            <w:r w:rsidRPr="00767A7E">
              <w:rPr>
                <w:rFonts w:eastAsia="Times New Roman" w:cs="Arial"/>
                <w:lang w:eastAsia="en-AU"/>
              </w:rPr>
              <w:t>Visser</w:t>
            </w:r>
            <w:proofErr w:type="spellEnd"/>
          </w:p>
        </w:tc>
        <w:tc>
          <w:tcPr>
            <w:tcW w:w="7585" w:type="dxa"/>
            <w:vAlign w:val="center"/>
          </w:tcPr>
          <w:p w14:paraId="651431F1"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328A8AA0" w14:textId="0F57E3F7" w:rsidR="005A0FD1" w:rsidRPr="00767A7E" w:rsidRDefault="005A0FD1" w:rsidP="008861B9">
            <w:r w:rsidRPr="00767A7E">
              <w:rPr>
                <w:rFonts w:eastAsia="Times New Roman" w:cs="Arial"/>
                <w:lang w:eastAsia="en-AU"/>
              </w:rPr>
              <w:t>Specialist Pain Medicine Physician</w:t>
            </w:r>
            <w:r w:rsidR="009E7369" w:rsidRPr="00767A7E">
              <w:rPr>
                <w:rFonts w:eastAsia="Times New Roman" w:cs="Arial"/>
                <w:lang w:eastAsia="en-AU"/>
              </w:rPr>
              <w:t xml:space="preserve">, </w:t>
            </w:r>
            <w:r w:rsidR="00AF6B12" w:rsidRPr="00767A7E">
              <w:rPr>
                <w:rFonts w:eastAsia="Times New Roman" w:cs="Arial"/>
                <w:lang w:eastAsia="en-AU"/>
              </w:rPr>
              <w:t>University of Notre Dame</w:t>
            </w:r>
          </w:p>
        </w:tc>
      </w:tr>
      <w:tr w:rsidR="008861B9" w:rsidRPr="00767A7E" w14:paraId="22071637" w14:textId="77777777" w:rsidTr="00047DFA">
        <w:tc>
          <w:tcPr>
            <w:tcW w:w="2376" w:type="dxa"/>
            <w:vAlign w:val="center"/>
          </w:tcPr>
          <w:p w14:paraId="412DC2FA"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768166A0" w14:textId="6FD33F7B" w:rsidR="008861B9" w:rsidRPr="00767A7E" w:rsidRDefault="008861B9" w:rsidP="00AF6B12">
            <w:pPr>
              <w:rPr>
                <w:rFonts w:eastAsia="Times New Roman" w:cs="Arial"/>
                <w:lang w:eastAsia="en-AU"/>
              </w:rPr>
            </w:pPr>
            <w:r w:rsidRPr="00767A7E">
              <w:rPr>
                <w:rFonts w:eastAsia="Times New Roman" w:cs="Arial"/>
                <w:lang w:eastAsia="en-AU"/>
              </w:rPr>
              <w:t>Greg Parkin-Smith</w:t>
            </w:r>
          </w:p>
        </w:tc>
        <w:tc>
          <w:tcPr>
            <w:tcW w:w="7585" w:type="dxa"/>
            <w:vAlign w:val="center"/>
          </w:tcPr>
          <w:p w14:paraId="52CCD493" w14:textId="77777777" w:rsidR="00767A7E" w:rsidRPr="00767A7E" w:rsidRDefault="00767A7E" w:rsidP="00767A7E">
            <w:pPr>
              <w:spacing w:after="0"/>
              <w:rPr>
                <w:rFonts w:eastAsia="Times New Roman" w:cs="Arial"/>
                <w:sz w:val="2"/>
                <w:szCs w:val="2"/>
                <w:lang w:eastAsia="en-AU"/>
              </w:rPr>
            </w:pPr>
            <w:r w:rsidRPr="00767A7E">
              <w:rPr>
                <w:rFonts w:eastAsia="Times New Roman" w:cs="Arial"/>
                <w:color w:val="FFFFFF" w:themeColor="background1"/>
                <w:sz w:val="2"/>
                <w:szCs w:val="2"/>
                <w:lang w:eastAsia="en-AU"/>
              </w:rPr>
              <w:t>Summary</w:t>
            </w:r>
          </w:p>
          <w:p w14:paraId="5D4B04E1" w14:textId="16373FE8" w:rsidR="008861B9" w:rsidRPr="00767A7E" w:rsidRDefault="008861B9" w:rsidP="00AF6B12">
            <w:pPr>
              <w:rPr>
                <w:rFonts w:eastAsia="Times New Roman" w:cs="Arial"/>
                <w:lang w:eastAsia="en-AU"/>
              </w:rPr>
            </w:pPr>
            <w:r w:rsidRPr="00767A7E">
              <w:rPr>
                <w:rFonts w:eastAsia="Times New Roman" w:cs="Arial"/>
                <w:lang w:eastAsia="en-AU"/>
              </w:rPr>
              <w:t>Chiropractor/Registrar, GP Training Program</w:t>
            </w:r>
          </w:p>
        </w:tc>
      </w:tr>
      <w:tr w:rsidR="008861B9" w:rsidRPr="00767A7E" w14:paraId="20C998EB" w14:textId="77777777" w:rsidTr="00047DFA">
        <w:tc>
          <w:tcPr>
            <w:tcW w:w="2376" w:type="dxa"/>
            <w:vAlign w:val="center"/>
          </w:tcPr>
          <w:p w14:paraId="139DC1D2"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7460F344" w14:textId="70FC29D0" w:rsidR="008861B9" w:rsidRPr="00767A7E" w:rsidRDefault="008861B9" w:rsidP="00AF6B12">
            <w:pPr>
              <w:rPr>
                <w:rFonts w:eastAsia="Times New Roman"/>
              </w:rPr>
            </w:pPr>
            <w:r w:rsidRPr="00767A7E">
              <w:rPr>
                <w:rFonts w:eastAsia="Times New Roman" w:cs="Arial"/>
                <w:lang w:eastAsia="en-AU"/>
              </w:rPr>
              <w:t>Hebe Thomas</w:t>
            </w:r>
          </w:p>
        </w:tc>
        <w:tc>
          <w:tcPr>
            <w:tcW w:w="7585" w:type="dxa"/>
            <w:vAlign w:val="center"/>
          </w:tcPr>
          <w:p w14:paraId="1703E612"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466160C1" w14:textId="7AE5C764" w:rsidR="008861B9" w:rsidRPr="00767A7E" w:rsidRDefault="008861B9" w:rsidP="00AF6B12">
            <w:r w:rsidRPr="00767A7E">
              <w:rPr>
                <w:rFonts w:eastAsia="Times New Roman" w:cs="Arial"/>
                <w:lang w:eastAsia="en-AU"/>
              </w:rPr>
              <w:t>Health Interventions Coordinator, Fremantle Medicare Local</w:t>
            </w:r>
          </w:p>
        </w:tc>
      </w:tr>
      <w:tr w:rsidR="008861B9" w:rsidRPr="00767A7E" w14:paraId="39503267" w14:textId="77777777" w:rsidTr="00047DFA">
        <w:tc>
          <w:tcPr>
            <w:tcW w:w="2376" w:type="dxa"/>
            <w:vAlign w:val="center"/>
          </w:tcPr>
          <w:p w14:paraId="26215654"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1DEA7492" w14:textId="54AA652B" w:rsidR="008861B9" w:rsidRPr="00767A7E" w:rsidRDefault="008861B9" w:rsidP="00AF6B12">
            <w:pPr>
              <w:rPr>
                <w:rFonts w:eastAsia="Times New Roman"/>
              </w:rPr>
            </w:pPr>
            <w:r w:rsidRPr="00767A7E">
              <w:rPr>
                <w:rFonts w:eastAsia="Times New Roman" w:cs="Arial"/>
                <w:lang w:eastAsia="en-AU"/>
              </w:rPr>
              <w:t>Helen Slater</w:t>
            </w:r>
          </w:p>
        </w:tc>
        <w:tc>
          <w:tcPr>
            <w:tcW w:w="7585" w:type="dxa"/>
            <w:vAlign w:val="center"/>
          </w:tcPr>
          <w:p w14:paraId="0B9DEBC7"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4686B811" w14:textId="780784E3" w:rsidR="008861B9" w:rsidRPr="00767A7E" w:rsidRDefault="00D77BBA" w:rsidP="00AF6B12">
            <w:r w:rsidRPr="00767A7E">
              <w:rPr>
                <w:rFonts w:eastAsia="Times New Roman" w:cs="Arial"/>
                <w:lang w:eastAsia="en-AU"/>
              </w:rPr>
              <w:t>Specialist Musculoskeletal Physiotherapy/Clinical Researcher, Curtin University</w:t>
            </w:r>
          </w:p>
        </w:tc>
      </w:tr>
      <w:tr w:rsidR="008861B9" w:rsidRPr="00767A7E" w14:paraId="598FFEB2" w14:textId="77777777" w:rsidTr="00047DFA">
        <w:tc>
          <w:tcPr>
            <w:tcW w:w="2376" w:type="dxa"/>
            <w:vAlign w:val="center"/>
          </w:tcPr>
          <w:p w14:paraId="67F9A177"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52E825C5" w14:textId="042ACCA8" w:rsidR="008861B9" w:rsidRPr="00767A7E" w:rsidRDefault="008861B9" w:rsidP="00AF6B12">
            <w:pPr>
              <w:rPr>
                <w:rFonts w:eastAsia="Times New Roman"/>
              </w:rPr>
            </w:pPr>
            <w:proofErr w:type="spellStart"/>
            <w:r w:rsidRPr="00767A7E">
              <w:rPr>
                <w:rFonts w:eastAsia="Times New Roman" w:cs="Arial"/>
                <w:lang w:eastAsia="en-AU"/>
              </w:rPr>
              <w:t>Jacintha</w:t>
            </w:r>
            <w:proofErr w:type="spellEnd"/>
            <w:r w:rsidRPr="00767A7E">
              <w:rPr>
                <w:rFonts w:eastAsia="Times New Roman" w:cs="Arial"/>
                <w:lang w:eastAsia="en-AU"/>
              </w:rPr>
              <w:t xml:space="preserve"> Bell</w:t>
            </w:r>
          </w:p>
        </w:tc>
        <w:tc>
          <w:tcPr>
            <w:tcW w:w="7585" w:type="dxa"/>
            <w:vAlign w:val="center"/>
          </w:tcPr>
          <w:p w14:paraId="446ADD5A"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2EFDCC36" w14:textId="34505D73" w:rsidR="008861B9" w:rsidRPr="00767A7E" w:rsidRDefault="008861B9" w:rsidP="00AF6B12">
            <w:r w:rsidRPr="00767A7E">
              <w:rPr>
                <w:rFonts w:eastAsia="Times New Roman" w:cs="Arial"/>
                <w:lang w:eastAsia="en-AU"/>
              </w:rPr>
              <w:t>Principal Occupational Therapist, Lifeworks Occupational Therapy</w:t>
            </w:r>
          </w:p>
        </w:tc>
      </w:tr>
      <w:tr w:rsidR="008861B9" w:rsidRPr="00767A7E" w14:paraId="66EAF422" w14:textId="77777777" w:rsidTr="00047DFA">
        <w:tc>
          <w:tcPr>
            <w:tcW w:w="2376" w:type="dxa"/>
            <w:vAlign w:val="center"/>
          </w:tcPr>
          <w:p w14:paraId="6EB440F9"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7BB3A299" w14:textId="5EA4A15A" w:rsidR="008861B9" w:rsidRPr="00767A7E" w:rsidRDefault="008861B9" w:rsidP="00AF6B12">
            <w:pPr>
              <w:rPr>
                <w:rFonts w:eastAsia="Times New Roman"/>
              </w:rPr>
            </w:pPr>
            <w:r w:rsidRPr="00767A7E">
              <w:rPr>
                <w:rFonts w:eastAsia="Times New Roman" w:cs="Arial"/>
                <w:lang w:eastAsia="en-AU"/>
              </w:rPr>
              <w:t>Jenny Goh</w:t>
            </w:r>
          </w:p>
        </w:tc>
        <w:tc>
          <w:tcPr>
            <w:tcW w:w="7585" w:type="dxa"/>
            <w:vAlign w:val="center"/>
          </w:tcPr>
          <w:p w14:paraId="52BA980A"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3571B9A0" w14:textId="7B40E4CD" w:rsidR="008861B9" w:rsidRPr="00767A7E" w:rsidRDefault="008861B9" w:rsidP="00AF6B12">
            <w:r w:rsidRPr="00767A7E">
              <w:rPr>
                <w:rFonts w:eastAsia="Times New Roman" w:cs="Arial"/>
                <w:lang w:eastAsia="en-AU"/>
              </w:rPr>
              <w:t>Consumer</w:t>
            </w:r>
          </w:p>
        </w:tc>
      </w:tr>
      <w:tr w:rsidR="008861B9" w:rsidRPr="00767A7E" w14:paraId="03D9ED6E" w14:textId="77777777" w:rsidTr="00047DFA">
        <w:tc>
          <w:tcPr>
            <w:tcW w:w="2376" w:type="dxa"/>
            <w:vAlign w:val="center"/>
          </w:tcPr>
          <w:p w14:paraId="142D7C22"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468820C5" w14:textId="5A765A1E" w:rsidR="008861B9" w:rsidRPr="00767A7E" w:rsidRDefault="008861B9" w:rsidP="00AF6B12">
            <w:pPr>
              <w:rPr>
                <w:rFonts w:eastAsia="Times New Roman"/>
              </w:rPr>
            </w:pPr>
            <w:r w:rsidRPr="00767A7E">
              <w:rPr>
                <w:rFonts w:eastAsia="Times New Roman" w:cs="Arial"/>
                <w:lang w:eastAsia="en-AU"/>
              </w:rPr>
              <w:t>Julia Sutton</w:t>
            </w:r>
          </w:p>
        </w:tc>
        <w:tc>
          <w:tcPr>
            <w:tcW w:w="7585" w:type="dxa"/>
            <w:vAlign w:val="center"/>
          </w:tcPr>
          <w:p w14:paraId="5B67A95F"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6F5DFDAE" w14:textId="7C0B1D40" w:rsidR="008861B9" w:rsidRPr="00767A7E" w:rsidRDefault="008861B9" w:rsidP="00AF6B12">
            <w:r w:rsidRPr="00767A7E">
              <w:rPr>
                <w:rFonts w:eastAsia="Times New Roman" w:cs="Arial"/>
                <w:lang w:eastAsia="en-AU"/>
              </w:rPr>
              <w:t>Carer, Joint Pain Relief</w:t>
            </w:r>
          </w:p>
        </w:tc>
      </w:tr>
      <w:tr w:rsidR="008861B9" w:rsidRPr="00767A7E" w14:paraId="6474F29D" w14:textId="77777777" w:rsidTr="00047DFA">
        <w:tc>
          <w:tcPr>
            <w:tcW w:w="2376" w:type="dxa"/>
            <w:vAlign w:val="center"/>
          </w:tcPr>
          <w:p w14:paraId="2FFFD894"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01BE15A5" w14:textId="758C568F" w:rsidR="008861B9" w:rsidRPr="00767A7E" w:rsidRDefault="008861B9" w:rsidP="00AF6B12">
            <w:pPr>
              <w:rPr>
                <w:rFonts w:eastAsia="Times New Roman"/>
              </w:rPr>
            </w:pPr>
            <w:r w:rsidRPr="00767A7E">
              <w:rPr>
                <w:rFonts w:eastAsia="Times New Roman" w:cs="Arial"/>
                <w:lang w:eastAsia="en-AU"/>
              </w:rPr>
              <w:t xml:space="preserve">Kato Matthews </w:t>
            </w:r>
          </w:p>
        </w:tc>
        <w:tc>
          <w:tcPr>
            <w:tcW w:w="7585" w:type="dxa"/>
            <w:vAlign w:val="center"/>
          </w:tcPr>
          <w:p w14:paraId="32D99760"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74510D37" w14:textId="0110212B" w:rsidR="008861B9" w:rsidRPr="00767A7E" w:rsidRDefault="008861B9" w:rsidP="00AF6B12">
            <w:r w:rsidRPr="00767A7E">
              <w:rPr>
                <w:rFonts w:eastAsia="Times New Roman" w:cs="Arial"/>
                <w:lang w:eastAsia="en-AU"/>
              </w:rPr>
              <w:t>Senior Physiotherapist, WACHS Allied Health</w:t>
            </w:r>
          </w:p>
        </w:tc>
      </w:tr>
      <w:tr w:rsidR="008861B9" w:rsidRPr="00767A7E" w14:paraId="19CA8BDD" w14:textId="77777777" w:rsidTr="00047DFA">
        <w:tc>
          <w:tcPr>
            <w:tcW w:w="2376" w:type="dxa"/>
            <w:vAlign w:val="center"/>
          </w:tcPr>
          <w:p w14:paraId="05247066"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758A919B" w14:textId="0A645017" w:rsidR="008861B9" w:rsidRPr="00767A7E" w:rsidRDefault="008861B9" w:rsidP="00AF6B12">
            <w:pPr>
              <w:rPr>
                <w:rFonts w:eastAsia="Times New Roman"/>
              </w:rPr>
            </w:pPr>
            <w:r w:rsidRPr="00767A7E">
              <w:rPr>
                <w:rFonts w:eastAsia="Times New Roman" w:cs="Arial"/>
                <w:lang w:eastAsia="en-AU"/>
              </w:rPr>
              <w:t xml:space="preserve">Katrina </w:t>
            </w:r>
            <w:proofErr w:type="spellStart"/>
            <w:r w:rsidRPr="00767A7E">
              <w:rPr>
                <w:rFonts w:eastAsia="Times New Roman" w:cs="Arial"/>
                <w:lang w:eastAsia="en-AU"/>
              </w:rPr>
              <w:t>Liddiard</w:t>
            </w:r>
            <w:proofErr w:type="spellEnd"/>
          </w:p>
        </w:tc>
        <w:tc>
          <w:tcPr>
            <w:tcW w:w="7585" w:type="dxa"/>
            <w:vAlign w:val="center"/>
          </w:tcPr>
          <w:p w14:paraId="60910CFF"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6000CD22" w14:textId="62D51A27" w:rsidR="008861B9" w:rsidRPr="00767A7E" w:rsidRDefault="008861B9" w:rsidP="00AF6B12">
            <w:r w:rsidRPr="00767A7E">
              <w:rPr>
                <w:rFonts w:eastAsia="Times New Roman" w:cs="Arial"/>
                <w:lang w:eastAsia="en-AU"/>
              </w:rPr>
              <w:t>Clinical Consultant Occupational Therapist, Surgical Synergies</w:t>
            </w:r>
          </w:p>
        </w:tc>
      </w:tr>
      <w:tr w:rsidR="008861B9" w:rsidRPr="00767A7E" w14:paraId="037B9361" w14:textId="77777777" w:rsidTr="00047DFA">
        <w:tc>
          <w:tcPr>
            <w:tcW w:w="2376" w:type="dxa"/>
            <w:vAlign w:val="center"/>
          </w:tcPr>
          <w:p w14:paraId="61F8A93B"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00455597" w14:textId="36D1A836" w:rsidR="008861B9" w:rsidRPr="00767A7E" w:rsidRDefault="008861B9" w:rsidP="00AF6B12">
            <w:pPr>
              <w:rPr>
                <w:rFonts w:eastAsia="Times New Roman"/>
              </w:rPr>
            </w:pPr>
            <w:r w:rsidRPr="00767A7E">
              <w:rPr>
                <w:rFonts w:eastAsia="Times New Roman" w:cs="Arial"/>
                <w:lang w:eastAsia="en-AU"/>
              </w:rPr>
              <w:t>Kim Watkins</w:t>
            </w:r>
          </w:p>
        </w:tc>
        <w:tc>
          <w:tcPr>
            <w:tcW w:w="7585" w:type="dxa"/>
            <w:vAlign w:val="center"/>
          </w:tcPr>
          <w:p w14:paraId="37AC8BA6"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7EF12093" w14:textId="24593877" w:rsidR="008861B9" w:rsidRPr="00767A7E" w:rsidRDefault="008861B9" w:rsidP="00AF6B12">
            <w:r w:rsidRPr="00767A7E">
              <w:rPr>
                <w:rFonts w:eastAsia="Times New Roman" w:cs="Arial"/>
                <w:lang w:eastAsia="en-AU"/>
              </w:rPr>
              <w:t>Pharmacy Proprietor, High Wycombe Pharmacy</w:t>
            </w:r>
          </w:p>
        </w:tc>
      </w:tr>
      <w:tr w:rsidR="008861B9" w:rsidRPr="00767A7E" w14:paraId="470497E2" w14:textId="77777777" w:rsidTr="00047DFA">
        <w:tc>
          <w:tcPr>
            <w:tcW w:w="2376" w:type="dxa"/>
            <w:vAlign w:val="center"/>
          </w:tcPr>
          <w:p w14:paraId="1B8134C5"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79E43256" w14:textId="16439E42" w:rsidR="008861B9" w:rsidRPr="00767A7E" w:rsidRDefault="008861B9" w:rsidP="00AF6B12">
            <w:pPr>
              <w:rPr>
                <w:rFonts w:eastAsia="Times New Roman"/>
              </w:rPr>
            </w:pPr>
            <w:r w:rsidRPr="00767A7E">
              <w:rPr>
                <w:rFonts w:eastAsia="Times New Roman" w:cs="Arial"/>
                <w:lang w:eastAsia="en-AU"/>
              </w:rPr>
              <w:t>Lesley Oliver</w:t>
            </w:r>
          </w:p>
        </w:tc>
        <w:tc>
          <w:tcPr>
            <w:tcW w:w="7585" w:type="dxa"/>
            <w:vAlign w:val="center"/>
          </w:tcPr>
          <w:p w14:paraId="71762031"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426C123D" w14:textId="20DDD3C6" w:rsidR="008861B9" w:rsidRPr="00767A7E" w:rsidRDefault="008861B9" w:rsidP="00AF6B12">
            <w:r w:rsidRPr="00767A7E">
              <w:rPr>
                <w:rFonts w:eastAsia="Times New Roman" w:cs="Arial"/>
                <w:lang w:eastAsia="en-AU"/>
              </w:rPr>
              <w:t>Carer</w:t>
            </w:r>
          </w:p>
        </w:tc>
      </w:tr>
      <w:tr w:rsidR="008861B9" w:rsidRPr="00767A7E" w14:paraId="5EF370FD" w14:textId="77777777" w:rsidTr="00047DFA">
        <w:tc>
          <w:tcPr>
            <w:tcW w:w="2376" w:type="dxa"/>
            <w:vAlign w:val="center"/>
          </w:tcPr>
          <w:p w14:paraId="46D23877"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6AF1B0EC" w14:textId="3C42891B" w:rsidR="008861B9" w:rsidRPr="00767A7E" w:rsidRDefault="008861B9" w:rsidP="00AF6B12">
            <w:pPr>
              <w:rPr>
                <w:rFonts w:eastAsia="Times New Roman"/>
              </w:rPr>
            </w:pPr>
            <w:r w:rsidRPr="00767A7E">
              <w:rPr>
                <w:rFonts w:eastAsia="Times New Roman" w:cs="Arial"/>
                <w:lang w:eastAsia="en-AU"/>
              </w:rPr>
              <w:t>Marianne Phillips</w:t>
            </w:r>
          </w:p>
        </w:tc>
        <w:tc>
          <w:tcPr>
            <w:tcW w:w="7585" w:type="dxa"/>
            <w:vAlign w:val="center"/>
          </w:tcPr>
          <w:p w14:paraId="5BBDDD2D"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551D452B" w14:textId="09054D4C" w:rsidR="008861B9" w:rsidRPr="00767A7E" w:rsidRDefault="008861B9" w:rsidP="00AF6B12">
            <w:r w:rsidRPr="00767A7E">
              <w:rPr>
                <w:rFonts w:eastAsia="Times New Roman" w:cs="Arial"/>
                <w:lang w:eastAsia="en-AU"/>
              </w:rPr>
              <w:t>Paediatric &amp; Adolescent Oncologist/Palliative Care Physician, PMH</w:t>
            </w:r>
          </w:p>
        </w:tc>
      </w:tr>
      <w:tr w:rsidR="008861B9" w:rsidRPr="00767A7E" w14:paraId="7A3A9A17" w14:textId="77777777" w:rsidTr="00047DFA">
        <w:tc>
          <w:tcPr>
            <w:tcW w:w="2376" w:type="dxa"/>
            <w:vAlign w:val="center"/>
          </w:tcPr>
          <w:p w14:paraId="09CD1157"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011CC825" w14:textId="35364D7B" w:rsidR="008861B9" w:rsidRPr="00767A7E" w:rsidRDefault="008861B9" w:rsidP="00AF6B12">
            <w:pPr>
              <w:rPr>
                <w:rFonts w:eastAsia="Times New Roman"/>
              </w:rPr>
            </w:pPr>
            <w:r w:rsidRPr="00767A7E">
              <w:rPr>
                <w:rFonts w:eastAsia="Times New Roman" w:cs="Arial"/>
                <w:lang w:eastAsia="en-AU"/>
              </w:rPr>
              <w:t>Matt Jones</w:t>
            </w:r>
          </w:p>
        </w:tc>
        <w:tc>
          <w:tcPr>
            <w:tcW w:w="7585" w:type="dxa"/>
            <w:vAlign w:val="center"/>
          </w:tcPr>
          <w:p w14:paraId="1DDAFE69"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4836D29D" w14:textId="7912134A" w:rsidR="008861B9" w:rsidRPr="00767A7E" w:rsidRDefault="008861B9" w:rsidP="00AF6B12">
            <w:r w:rsidRPr="00767A7E">
              <w:rPr>
                <w:rFonts w:eastAsia="Times New Roman" w:cs="Arial"/>
                <w:lang w:eastAsia="en-AU"/>
              </w:rPr>
              <w:t>Occupational Therapist</w:t>
            </w:r>
          </w:p>
        </w:tc>
      </w:tr>
      <w:tr w:rsidR="008861B9" w:rsidRPr="00767A7E" w14:paraId="265A6994" w14:textId="77777777" w:rsidTr="00047DFA">
        <w:tc>
          <w:tcPr>
            <w:tcW w:w="2376" w:type="dxa"/>
            <w:vAlign w:val="center"/>
          </w:tcPr>
          <w:p w14:paraId="1B1EDD7F"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6B1FD5D4" w14:textId="75911D8B" w:rsidR="008861B9" w:rsidRPr="00767A7E" w:rsidRDefault="008861B9" w:rsidP="00AF6B12">
            <w:pPr>
              <w:rPr>
                <w:rFonts w:eastAsia="Times New Roman"/>
              </w:rPr>
            </w:pPr>
            <w:r w:rsidRPr="00767A7E">
              <w:rPr>
                <w:rFonts w:eastAsia="Times New Roman" w:cs="Arial"/>
                <w:lang w:eastAsia="en-AU"/>
              </w:rPr>
              <w:t>Nicholas Cooke</w:t>
            </w:r>
          </w:p>
        </w:tc>
        <w:tc>
          <w:tcPr>
            <w:tcW w:w="7585" w:type="dxa"/>
            <w:vAlign w:val="center"/>
          </w:tcPr>
          <w:p w14:paraId="755ECDAB"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3F5B22FF" w14:textId="3C519A90" w:rsidR="008861B9" w:rsidRPr="00767A7E" w:rsidRDefault="008861B9" w:rsidP="00AF6B12">
            <w:r w:rsidRPr="00767A7E">
              <w:rPr>
                <w:rFonts w:eastAsia="Times New Roman" w:cs="Arial"/>
                <w:lang w:eastAsia="en-AU"/>
              </w:rPr>
              <w:t>WA Specialist Pain Services, Painless Clinic</w:t>
            </w:r>
          </w:p>
        </w:tc>
      </w:tr>
      <w:tr w:rsidR="008861B9" w:rsidRPr="00767A7E" w14:paraId="28DFDC96" w14:textId="77777777" w:rsidTr="00047DFA">
        <w:tc>
          <w:tcPr>
            <w:tcW w:w="2376" w:type="dxa"/>
            <w:vAlign w:val="center"/>
          </w:tcPr>
          <w:p w14:paraId="0A240F08"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7DB519BD" w14:textId="2F1E2B94" w:rsidR="008861B9" w:rsidRPr="00767A7E" w:rsidRDefault="008861B9" w:rsidP="00AF6B12">
            <w:pPr>
              <w:rPr>
                <w:rFonts w:eastAsia="Times New Roman"/>
              </w:rPr>
            </w:pPr>
            <w:r w:rsidRPr="00767A7E">
              <w:rPr>
                <w:rFonts w:eastAsia="Times New Roman" w:cs="Arial"/>
                <w:lang w:eastAsia="en-AU"/>
              </w:rPr>
              <w:t xml:space="preserve">Penny </w:t>
            </w:r>
            <w:proofErr w:type="spellStart"/>
            <w:r w:rsidRPr="00767A7E">
              <w:rPr>
                <w:rFonts w:eastAsia="Times New Roman" w:cs="Arial"/>
                <w:lang w:eastAsia="en-AU"/>
              </w:rPr>
              <w:t>Tuffin</w:t>
            </w:r>
            <w:proofErr w:type="spellEnd"/>
          </w:p>
        </w:tc>
        <w:tc>
          <w:tcPr>
            <w:tcW w:w="7585" w:type="dxa"/>
            <w:vAlign w:val="center"/>
          </w:tcPr>
          <w:p w14:paraId="51051CEB"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27A966F7" w14:textId="40AC8D0A" w:rsidR="008861B9" w:rsidRPr="00767A7E" w:rsidRDefault="008861B9" w:rsidP="00AF6B12">
            <w:r w:rsidRPr="00767A7E">
              <w:rPr>
                <w:rFonts w:eastAsia="Times New Roman" w:cs="Arial"/>
                <w:lang w:eastAsia="en-AU"/>
              </w:rPr>
              <w:t>Pharmacist, FSH, RPH Acute Pain Service</w:t>
            </w:r>
          </w:p>
        </w:tc>
      </w:tr>
      <w:tr w:rsidR="008861B9" w:rsidRPr="00767A7E" w14:paraId="2BBB9900" w14:textId="77777777" w:rsidTr="00047DFA">
        <w:tc>
          <w:tcPr>
            <w:tcW w:w="2376" w:type="dxa"/>
            <w:vAlign w:val="center"/>
          </w:tcPr>
          <w:p w14:paraId="24615ABC"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54831D18" w14:textId="56E95CEE" w:rsidR="008861B9" w:rsidRPr="00767A7E" w:rsidRDefault="008861B9" w:rsidP="00AF6B12">
            <w:pPr>
              <w:rPr>
                <w:rFonts w:eastAsia="Times New Roman"/>
              </w:rPr>
            </w:pPr>
            <w:r w:rsidRPr="00767A7E">
              <w:rPr>
                <w:rFonts w:eastAsia="Times New Roman" w:cs="Arial"/>
                <w:lang w:eastAsia="en-AU"/>
              </w:rPr>
              <w:t>Peter O'Sullivan</w:t>
            </w:r>
          </w:p>
        </w:tc>
        <w:tc>
          <w:tcPr>
            <w:tcW w:w="7585" w:type="dxa"/>
            <w:vAlign w:val="center"/>
          </w:tcPr>
          <w:p w14:paraId="4C3350B1"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44FFFDE2" w14:textId="7F4E19E5" w:rsidR="008861B9" w:rsidRPr="00767A7E" w:rsidRDefault="008861B9" w:rsidP="00AF6B12">
            <w:r w:rsidRPr="00767A7E">
              <w:rPr>
                <w:rFonts w:eastAsia="Times New Roman" w:cs="Arial"/>
                <w:lang w:eastAsia="en-AU"/>
              </w:rPr>
              <w:t>Specialist Musculoskeletal Physiotherapist, Curtin University</w:t>
            </w:r>
          </w:p>
        </w:tc>
      </w:tr>
      <w:tr w:rsidR="008861B9" w:rsidRPr="00767A7E" w14:paraId="1686FF69" w14:textId="77777777" w:rsidTr="00047DFA">
        <w:tc>
          <w:tcPr>
            <w:tcW w:w="2376" w:type="dxa"/>
            <w:vAlign w:val="center"/>
          </w:tcPr>
          <w:p w14:paraId="45E293F2"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424A7D57" w14:textId="54012653" w:rsidR="008861B9" w:rsidRPr="00767A7E" w:rsidRDefault="008861B9" w:rsidP="00AF6B12">
            <w:pPr>
              <w:rPr>
                <w:rFonts w:eastAsia="Times New Roman"/>
              </w:rPr>
            </w:pPr>
            <w:r w:rsidRPr="00767A7E">
              <w:rPr>
                <w:rFonts w:eastAsia="Times New Roman" w:cs="Arial"/>
                <w:lang w:eastAsia="en-AU"/>
              </w:rPr>
              <w:t xml:space="preserve">Phillip </w:t>
            </w:r>
            <w:proofErr w:type="spellStart"/>
            <w:r w:rsidRPr="00767A7E">
              <w:rPr>
                <w:rFonts w:eastAsia="Times New Roman" w:cs="Arial"/>
                <w:lang w:eastAsia="en-AU"/>
              </w:rPr>
              <w:t>Kriel</w:t>
            </w:r>
            <w:proofErr w:type="spellEnd"/>
          </w:p>
        </w:tc>
        <w:tc>
          <w:tcPr>
            <w:tcW w:w="7585" w:type="dxa"/>
            <w:vAlign w:val="center"/>
          </w:tcPr>
          <w:p w14:paraId="67AB70AA"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3EB73C09" w14:textId="0C3FCD79" w:rsidR="008861B9" w:rsidRPr="00767A7E" w:rsidRDefault="008861B9" w:rsidP="00AF6B12">
            <w:r w:rsidRPr="00767A7E">
              <w:rPr>
                <w:rFonts w:eastAsia="Times New Roman" w:cs="Arial"/>
                <w:lang w:eastAsia="en-AU"/>
              </w:rPr>
              <w:t xml:space="preserve">Specialist Pain Medicine Physician &amp; Anaesthesiologist, KEMH </w:t>
            </w:r>
          </w:p>
        </w:tc>
      </w:tr>
      <w:tr w:rsidR="008861B9" w:rsidRPr="00767A7E" w14:paraId="5427B299" w14:textId="77777777" w:rsidTr="00047DFA">
        <w:tc>
          <w:tcPr>
            <w:tcW w:w="2376" w:type="dxa"/>
            <w:vAlign w:val="center"/>
          </w:tcPr>
          <w:p w14:paraId="205286DA"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0132360A" w14:textId="11FB7DDD" w:rsidR="008861B9" w:rsidRPr="00767A7E" w:rsidRDefault="008861B9" w:rsidP="00AF6B12">
            <w:pPr>
              <w:rPr>
                <w:rFonts w:eastAsia="Times New Roman"/>
              </w:rPr>
            </w:pPr>
            <w:r w:rsidRPr="00767A7E">
              <w:rPr>
                <w:rFonts w:eastAsia="Times New Roman" w:cs="Arial"/>
                <w:lang w:eastAsia="en-AU"/>
              </w:rPr>
              <w:t xml:space="preserve">Roger </w:t>
            </w:r>
            <w:proofErr w:type="spellStart"/>
            <w:r w:rsidRPr="00767A7E">
              <w:rPr>
                <w:rFonts w:eastAsia="Times New Roman" w:cs="Arial"/>
                <w:lang w:eastAsia="en-AU"/>
              </w:rPr>
              <w:t>Goucke</w:t>
            </w:r>
            <w:proofErr w:type="spellEnd"/>
          </w:p>
        </w:tc>
        <w:tc>
          <w:tcPr>
            <w:tcW w:w="7585" w:type="dxa"/>
            <w:vAlign w:val="center"/>
          </w:tcPr>
          <w:p w14:paraId="370E05D8"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7E4FBD8C" w14:textId="70ABABC7" w:rsidR="008861B9" w:rsidRPr="00767A7E" w:rsidRDefault="008861B9" w:rsidP="00AF6B12">
            <w:r w:rsidRPr="00767A7E">
              <w:rPr>
                <w:rFonts w:eastAsia="Times New Roman" w:cs="Arial"/>
                <w:lang w:eastAsia="en-AU"/>
              </w:rPr>
              <w:t>Head of Department of Pain Medicine Unit, FSH</w:t>
            </w:r>
          </w:p>
        </w:tc>
      </w:tr>
      <w:tr w:rsidR="008861B9" w:rsidRPr="00767A7E" w14:paraId="0E6D125A" w14:textId="77777777" w:rsidTr="00047DFA">
        <w:tc>
          <w:tcPr>
            <w:tcW w:w="2376" w:type="dxa"/>
            <w:vAlign w:val="center"/>
          </w:tcPr>
          <w:p w14:paraId="190C2E2B"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5032D471" w14:textId="0965C5A4" w:rsidR="008861B9" w:rsidRPr="00767A7E" w:rsidRDefault="008861B9" w:rsidP="00AF6B12">
            <w:pPr>
              <w:rPr>
                <w:rFonts w:eastAsia="Times New Roman"/>
              </w:rPr>
            </w:pPr>
            <w:r w:rsidRPr="00767A7E">
              <w:rPr>
                <w:rFonts w:eastAsia="Times New Roman" w:cs="Arial"/>
                <w:lang w:eastAsia="en-AU"/>
              </w:rPr>
              <w:t xml:space="preserve">Rose </w:t>
            </w:r>
            <w:proofErr w:type="spellStart"/>
            <w:r w:rsidRPr="00767A7E">
              <w:rPr>
                <w:rFonts w:eastAsia="Times New Roman" w:cs="Arial"/>
                <w:lang w:eastAsia="en-AU"/>
              </w:rPr>
              <w:t>Vella</w:t>
            </w:r>
            <w:proofErr w:type="spellEnd"/>
          </w:p>
        </w:tc>
        <w:tc>
          <w:tcPr>
            <w:tcW w:w="7585" w:type="dxa"/>
            <w:vAlign w:val="center"/>
          </w:tcPr>
          <w:p w14:paraId="30031260"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490CE2FE" w14:textId="4A7E9424" w:rsidR="008861B9" w:rsidRPr="00767A7E" w:rsidRDefault="008861B9" w:rsidP="00AF6B12">
            <w:r w:rsidRPr="00767A7E">
              <w:rPr>
                <w:rFonts w:eastAsia="Times New Roman" w:cs="Arial"/>
                <w:lang w:eastAsia="en-AU"/>
              </w:rPr>
              <w:t>Consumer, Pain Support Group Facilitator</w:t>
            </w:r>
          </w:p>
        </w:tc>
      </w:tr>
      <w:tr w:rsidR="008861B9" w:rsidRPr="00767A7E" w14:paraId="404A7C5F" w14:textId="77777777" w:rsidTr="00047DFA">
        <w:tc>
          <w:tcPr>
            <w:tcW w:w="2376" w:type="dxa"/>
            <w:vAlign w:val="center"/>
          </w:tcPr>
          <w:p w14:paraId="0353DA5A"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797C2D7B" w14:textId="049217F1" w:rsidR="008861B9" w:rsidRPr="00767A7E" w:rsidRDefault="008861B9" w:rsidP="00AF6B12">
            <w:pPr>
              <w:rPr>
                <w:rFonts w:eastAsia="Times New Roman"/>
              </w:rPr>
            </w:pPr>
            <w:proofErr w:type="spellStart"/>
            <w:r w:rsidRPr="00767A7E">
              <w:rPr>
                <w:rFonts w:eastAsia="Times New Roman" w:cs="Arial"/>
                <w:lang w:eastAsia="en-AU"/>
              </w:rPr>
              <w:t>Shadreck</w:t>
            </w:r>
            <w:proofErr w:type="spellEnd"/>
            <w:r w:rsidRPr="00767A7E">
              <w:rPr>
                <w:rFonts w:eastAsia="Times New Roman" w:cs="Arial"/>
                <w:lang w:eastAsia="en-AU"/>
              </w:rPr>
              <w:t xml:space="preserve"> </w:t>
            </w:r>
            <w:proofErr w:type="spellStart"/>
            <w:r w:rsidRPr="00767A7E">
              <w:rPr>
                <w:rFonts w:eastAsia="Times New Roman" w:cs="Arial"/>
                <w:lang w:eastAsia="en-AU"/>
              </w:rPr>
              <w:t>Tozana</w:t>
            </w:r>
            <w:proofErr w:type="spellEnd"/>
            <w:r w:rsidRPr="00767A7E">
              <w:rPr>
                <w:rFonts w:eastAsia="Times New Roman" w:cs="Arial"/>
                <w:lang w:eastAsia="en-AU"/>
              </w:rPr>
              <w:t xml:space="preserve"> </w:t>
            </w:r>
          </w:p>
        </w:tc>
        <w:tc>
          <w:tcPr>
            <w:tcW w:w="7585" w:type="dxa"/>
            <w:vAlign w:val="center"/>
          </w:tcPr>
          <w:p w14:paraId="00E4BDBA"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2BE9B827" w14:textId="1681C3B7" w:rsidR="008861B9" w:rsidRPr="00767A7E" w:rsidRDefault="008861B9" w:rsidP="00AF6B12">
            <w:r w:rsidRPr="00767A7E">
              <w:rPr>
                <w:rFonts w:eastAsia="Times New Roman" w:cs="Arial"/>
                <w:lang w:eastAsia="en-AU"/>
              </w:rPr>
              <w:t>Occupational Therapist, Aged Care</w:t>
            </w:r>
          </w:p>
        </w:tc>
      </w:tr>
      <w:tr w:rsidR="008861B9" w:rsidRPr="00767A7E" w14:paraId="4D858654" w14:textId="77777777" w:rsidTr="00047DFA">
        <w:tc>
          <w:tcPr>
            <w:tcW w:w="2376" w:type="dxa"/>
            <w:vAlign w:val="center"/>
          </w:tcPr>
          <w:p w14:paraId="42EC610C"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559CAB2C" w14:textId="167F2DA5" w:rsidR="008861B9" w:rsidRPr="00767A7E" w:rsidRDefault="008861B9" w:rsidP="00AF6B12">
            <w:pPr>
              <w:rPr>
                <w:rFonts w:eastAsia="Times New Roman"/>
              </w:rPr>
            </w:pPr>
            <w:r w:rsidRPr="00767A7E">
              <w:rPr>
                <w:rFonts w:eastAsia="Times New Roman" w:cs="Arial"/>
                <w:lang w:eastAsia="en-AU"/>
              </w:rPr>
              <w:t xml:space="preserve">Stephan </w:t>
            </w:r>
            <w:proofErr w:type="spellStart"/>
            <w:r w:rsidRPr="00767A7E">
              <w:rPr>
                <w:rFonts w:eastAsia="Times New Roman" w:cs="Arial"/>
                <w:lang w:eastAsia="en-AU"/>
              </w:rPr>
              <w:t>Schug</w:t>
            </w:r>
            <w:proofErr w:type="spellEnd"/>
          </w:p>
        </w:tc>
        <w:tc>
          <w:tcPr>
            <w:tcW w:w="7585" w:type="dxa"/>
            <w:vAlign w:val="center"/>
          </w:tcPr>
          <w:p w14:paraId="624F3BAB"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765F9FE2" w14:textId="14C60D60" w:rsidR="008861B9" w:rsidRPr="00767A7E" w:rsidRDefault="008861B9" w:rsidP="00AF6B12">
            <w:r w:rsidRPr="00767A7E">
              <w:rPr>
                <w:rFonts w:eastAsia="Times New Roman" w:cs="Arial"/>
                <w:lang w:eastAsia="en-AU"/>
              </w:rPr>
              <w:t>Director of Pain Medicine, RPH</w:t>
            </w:r>
          </w:p>
        </w:tc>
      </w:tr>
      <w:tr w:rsidR="008861B9" w:rsidRPr="00767A7E" w14:paraId="00C195FC" w14:textId="77777777" w:rsidTr="00047DFA">
        <w:tc>
          <w:tcPr>
            <w:tcW w:w="2376" w:type="dxa"/>
            <w:vAlign w:val="center"/>
          </w:tcPr>
          <w:p w14:paraId="0153E59A"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760F6642" w14:textId="727C05B3" w:rsidR="008861B9" w:rsidRPr="00767A7E" w:rsidRDefault="008861B9" w:rsidP="00AF6B12">
            <w:pPr>
              <w:rPr>
                <w:rFonts w:eastAsia="Times New Roman" w:cs="Arial"/>
                <w:lang w:eastAsia="en-AU"/>
              </w:rPr>
            </w:pPr>
            <w:r w:rsidRPr="00767A7E">
              <w:rPr>
                <w:rFonts w:eastAsia="Times New Roman" w:cs="Arial"/>
                <w:lang w:eastAsia="en-AU"/>
              </w:rPr>
              <w:t>Stephanie Davies</w:t>
            </w:r>
          </w:p>
        </w:tc>
        <w:tc>
          <w:tcPr>
            <w:tcW w:w="7585" w:type="dxa"/>
            <w:vAlign w:val="center"/>
          </w:tcPr>
          <w:p w14:paraId="14B10AAF"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47D2E5AA" w14:textId="1AF3A043" w:rsidR="008861B9" w:rsidRPr="00767A7E" w:rsidRDefault="008861B9" w:rsidP="00AF6B12">
            <w:pPr>
              <w:rPr>
                <w:rFonts w:eastAsia="Times New Roman" w:cs="Arial"/>
                <w:lang w:eastAsia="en-AU"/>
              </w:rPr>
            </w:pPr>
            <w:r w:rsidRPr="00767A7E">
              <w:rPr>
                <w:rFonts w:eastAsia="Times New Roman" w:cs="Arial"/>
                <w:lang w:eastAsia="en-AU"/>
              </w:rPr>
              <w:t>Pain Physician, Painless Clinic</w:t>
            </w:r>
          </w:p>
        </w:tc>
      </w:tr>
      <w:tr w:rsidR="008861B9" w:rsidRPr="00767A7E" w14:paraId="79AD342A" w14:textId="77777777" w:rsidTr="00047DFA">
        <w:tc>
          <w:tcPr>
            <w:tcW w:w="2376" w:type="dxa"/>
            <w:vAlign w:val="center"/>
          </w:tcPr>
          <w:p w14:paraId="0A9C0011"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0030D4BF" w14:textId="04B71D08" w:rsidR="008861B9" w:rsidRPr="00767A7E" w:rsidRDefault="008861B9" w:rsidP="00AF6B12">
            <w:pPr>
              <w:rPr>
                <w:rFonts w:eastAsia="Times New Roman"/>
              </w:rPr>
            </w:pPr>
            <w:r w:rsidRPr="00767A7E">
              <w:rPr>
                <w:rFonts w:eastAsia="Times New Roman" w:cs="Arial"/>
                <w:lang w:eastAsia="en-AU"/>
              </w:rPr>
              <w:t>Stephanie Dowden</w:t>
            </w:r>
          </w:p>
        </w:tc>
        <w:tc>
          <w:tcPr>
            <w:tcW w:w="7585" w:type="dxa"/>
            <w:vAlign w:val="center"/>
          </w:tcPr>
          <w:p w14:paraId="66F3884E"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6C5E5343" w14:textId="76C17EBB" w:rsidR="008861B9" w:rsidRPr="00767A7E" w:rsidRDefault="008861B9" w:rsidP="00AF6B12">
            <w:r w:rsidRPr="00767A7E">
              <w:rPr>
                <w:rFonts w:eastAsia="Times New Roman" w:cs="Arial"/>
                <w:lang w:eastAsia="en-AU"/>
              </w:rPr>
              <w:t>Clinical Nurse Consultant, PMH</w:t>
            </w:r>
          </w:p>
        </w:tc>
      </w:tr>
      <w:tr w:rsidR="008861B9" w:rsidRPr="00767A7E" w14:paraId="6E5E19A1" w14:textId="77777777" w:rsidTr="00047DFA">
        <w:tc>
          <w:tcPr>
            <w:tcW w:w="2376" w:type="dxa"/>
            <w:vAlign w:val="center"/>
          </w:tcPr>
          <w:p w14:paraId="1DBB4BB8"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7408B0E9" w14:textId="2B0A27AE" w:rsidR="008861B9" w:rsidRPr="00767A7E" w:rsidRDefault="008861B9" w:rsidP="00AF6B12">
            <w:pPr>
              <w:rPr>
                <w:rFonts w:eastAsia="Times New Roman"/>
              </w:rPr>
            </w:pPr>
            <w:r w:rsidRPr="00767A7E">
              <w:rPr>
                <w:rFonts w:eastAsia="Times New Roman" w:cs="Arial"/>
                <w:lang w:eastAsia="en-AU"/>
              </w:rPr>
              <w:t xml:space="preserve">Thomas </w:t>
            </w:r>
            <w:proofErr w:type="spellStart"/>
            <w:r w:rsidRPr="00767A7E">
              <w:rPr>
                <w:rFonts w:eastAsia="Times New Roman" w:cs="Arial"/>
                <w:lang w:eastAsia="en-AU"/>
              </w:rPr>
              <w:t>Woodage</w:t>
            </w:r>
            <w:proofErr w:type="spellEnd"/>
          </w:p>
        </w:tc>
        <w:tc>
          <w:tcPr>
            <w:tcW w:w="7585" w:type="dxa"/>
            <w:vAlign w:val="center"/>
          </w:tcPr>
          <w:p w14:paraId="27C10309"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0C77E378" w14:textId="1BAAC7E5" w:rsidR="008861B9" w:rsidRPr="00767A7E" w:rsidRDefault="008861B9" w:rsidP="00AF6B12">
            <w:r w:rsidRPr="00767A7E">
              <w:rPr>
                <w:rFonts w:eastAsia="Times New Roman" w:cs="Arial"/>
                <w:lang w:eastAsia="en-AU"/>
              </w:rPr>
              <w:t>Nurse, Aged Care</w:t>
            </w:r>
          </w:p>
        </w:tc>
      </w:tr>
      <w:tr w:rsidR="008861B9" w:rsidRPr="00767A7E" w14:paraId="41D8C65D" w14:textId="77777777" w:rsidTr="00047DFA">
        <w:tc>
          <w:tcPr>
            <w:tcW w:w="2376" w:type="dxa"/>
            <w:vAlign w:val="center"/>
          </w:tcPr>
          <w:p w14:paraId="35549205"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4B76FA24" w14:textId="343EB9A6" w:rsidR="008861B9" w:rsidRPr="00767A7E" w:rsidRDefault="008861B9" w:rsidP="00AF6B12">
            <w:pPr>
              <w:rPr>
                <w:rFonts w:eastAsia="Times New Roman"/>
              </w:rPr>
            </w:pPr>
            <w:r w:rsidRPr="00767A7E">
              <w:rPr>
                <w:rFonts w:eastAsia="Times New Roman" w:cs="Arial"/>
                <w:lang w:eastAsia="en-AU"/>
              </w:rPr>
              <w:t xml:space="preserve">Valerie </w:t>
            </w:r>
            <w:proofErr w:type="spellStart"/>
            <w:r w:rsidRPr="00767A7E">
              <w:rPr>
                <w:rFonts w:eastAsia="Times New Roman" w:cs="Arial"/>
                <w:lang w:eastAsia="en-AU"/>
              </w:rPr>
              <w:t>Colgan</w:t>
            </w:r>
            <w:proofErr w:type="spellEnd"/>
          </w:p>
        </w:tc>
        <w:tc>
          <w:tcPr>
            <w:tcW w:w="7585" w:type="dxa"/>
            <w:vAlign w:val="center"/>
          </w:tcPr>
          <w:p w14:paraId="329E3CEC"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2E670933" w14:textId="5EF61382" w:rsidR="008861B9" w:rsidRPr="00767A7E" w:rsidRDefault="008861B9" w:rsidP="00AF6B12">
            <w:r w:rsidRPr="00767A7E">
              <w:rPr>
                <w:rFonts w:eastAsia="Times New Roman" w:cs="Arial"/>
                <w:lang w:eastAsia="en-AU"/>
              </w:rPr>
              <w:t>Staff Development Educator, WA Cancer &amp; Palliative Care Network</w:t>
            </w:r>
          </w:p>
        </w:tc>
      </w:tr>
      <w:tr w:rsidR="008861B9" w:rsidRPr="00767A7E" w14:paraId="5BCE829A" w14:textId="77777777" w:rsidTr="00047DFA">
        <w:tc>
          <w:tcPr>
            <w:tcW w:w="2376" w:type="dxa"/>
            <w:vAlign w:val="center"/>
          </w:tcPr>
          <w:p w14:paraId="0872A68B"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0CC84734" w14:textId="1C753B1E" w:rsidR="008861B9" w:rsidRPr="00767A7E" w:rsidRDefault="008861B9" w:rsidP="00AF6B12">
            <w:pPr>
              <w:rPr>
                <w:rFonts w:eastAsia="Times New Roman"/>
              </w:rPr>
            </w:pPr>
            <w:r w:rsidRPr="00767A7E">
              <w:rPr>
                <w:rFonts w:eastAsia="Times New Roman" w:cs="Arial"/>
                <w:lang w:eastAsia="en-AU"/>
              </w:rPr>
              <w:t>Vanessa Watson</w:t>
            </w:r>
          </w:p>
        </w:tc>
        <w:tc>
          <w:tcPr>
            <w:tcW w:w="7585" w:type="dxa"/>
            <w:vAlign w:val="center"/>
          </w:tcPr>
          <w:p w14:paraId="7B93FC9A"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7A604F48" w14:textId="603AD547" w:rsidR="008861B9" w:rsidRPr="00767A7E" w:rsidRDefault="008861B9" w:rsidP="00AF6B12">
            <w:r w:rsidRPr="00767A7E">
              <w:rPr>
                <w:rFonts w:eastAsia="Times New Roman" w:cs="Arial"/>
                <w:lang w:eastAsia="en-AU"/>
              </w:rPr>
              <w:t>Consumer, Nurse</w:t>
            </w:r>
          </w:p>
        </w:tc>
      </w:tr>
      <w:tr w:rsidR="008861B9" w:rsidRPr="00767A7E" w14:paraId="49B6D406" w14:textId="77777777" w:rsidTr="00047DFA">
        <w:tc>
          <w:tcPr>
            <w:tcW w:w="2376" w:type="dxa"/>
            <w:vAlign w:val="center"/>
          </w:tcPr>
          <w:p w14:paraId="316BE0BA"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751FDED6" w14:textId="05F0C299" w:rsidR="008861B9" w:rsidRPr="00767A7E" w:rsidRDefault="008861B9" w:rsidP="00AF6B12">
            <w:pPr>
              <w:rPr>
                <w:rFonts w:eastAsia="Times New Roman"/>
              </w:rPr>
            </w:pPr>
            <w:r w:rsidRPr="00767A7E">
              <w:rPr>
                <w:rFonts w:eastAsia="Times New Roman" w:cs="Arial"/>
                <w:lang w:eastAsia="en-AU"/>
              </w:rPr>
              <w:t xml:space="preserve">Victoria </w:t>
            </w:r>
            <w:proofErr w:type="spellStart"/>
            <w:r w:rsidRPr="00767A7E">
              <w:rPr>
                <w:rFonts w:eastAsia="Times New Roman" w:cs="Arial"/>
                <w:lang w:eastAsia="en-AU"/>
              </w:rPr>
              <w:t>Corkish</w:t>
            </w:r>
            <w:proofErr w:type="spellEnd"/>
          </w:p>
        </w:tc>
        <w:tc>
          <w:tcPr>
            <w:tcW w:w="7585" w:type="dxa"/>
            <w:vAlign w:val="center"/>
          </w:tcPr>
          <w:p w14:paraId="774E9C19"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62B4B5FF" w14:textId="2AC66157" w:rsidR="008861B9" w:rsidRPr="00767A7E" w:rsidRDefault="008861B9" w:rsidP="00AF6B12">
            <w:r w:rsidRPr="00767A7E">
              <w:rPr>
                <w:rFonts w:eastAsia="Times New Roman" w:cs="Arial"/>
                <w:lang w:eastAsia="en-AU"/>
              </w:rPr>
              <w:t>Clinical Nurse Consultant, PMH</w:t>
            </w:r>
          </w:p>
        </w:tc>
      </w:tr>
      <w:tr w:rsidR="008861B9" w:rsidRPr="00767A7E" w14:paraId="502C0994" w14:textId="77777777" w:rsidTr="00047DFA">
        <w:tc>
          <w:tcPr>
            <w:tcW w:w="2376" w:type="dxa"/>
            <w:vAlign w:val="center"/>
          </w:tcPr>
          <w:p w14:paraId="12990093"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Name</w:t>
            </w:r>
          </w:p>
          <w:p w14:paraId="1A7A03D9" w14:textId="447864CE" w:rsidR="008861B9" w:rsidRPr="00767A7E" w:rsidRDefault="008861B9" w:rsidP="00AF6B12">
            <w:pPr>
              <w:rPr>
                <w:rFonts w:eastAsia="Times New Roman"/>
              </w:rPr>
            </w:pPr>
            <w:r w:rsidRPr="00767A7E">
              <w:rPr>
                <w:rFonts w:eastAsia="Times New Roman" w:cs="Arial"/>
                <w:lang w:eastAsia="en-AU"/>
              </w:rPr>
              <w:t>Yvonne Page</w:t>
            </w:r>
          </w:p>
        </w:tc>
        <w:tc>
          <w:tcPr>
            <w:tcW w:w="7585" w:type="dxa"/>
            <w:vAlign w:val="center"/>
          </w:tcPr>
          <w:p w14:paraId="1DC76A8A" w14:textId="77777777" w:rsidR="00767A7E" w:rsidRPr="00767A7E" w:rsidRDefault="00767A7E" w:rsidP="00767A7E">
            <w:pPr>
              <w:spacing w:after="0"/>
              <w:rPr>
                <w:rFonts w:eastAsia="Times New Roman" w:cs="Arial"/>
                <w:color w:val="FFFFFF" w:themeColor="background1"/>
                <w:sz w:val="2"/>
                <w:szCs w:val="2"/>
                <w:lang w:eastAsia="en-AU"/>
              </w:rPr>
            </w:pPr>
            <w:r w:rsidRPr="00767A7E">
              <w:rPr>
                <w:rFonts w:eastAsia="Times New Roman" w:cs="Arial"/>
                <w:color w:val="FFFFFF" w:themeColor="background1"/>
                <w:sz w:val="2"/>
                <w:szCs w:val="2"/>
                <w:lang w:eastAsia="en-AU"/>
              </w:rPr>
              <w:t>Summary</w:t>
            </w:r>
          </w:p>
          <w:p w14:paraId="55F26C27" w14:textId="79938D7A" w:rsidR="008861B9" w:rsidRPr="00767A7E" w:rsidRDefault="008861B9" w:rsidP="00AF6B12">
            <w:r w:rsidRPr="00767A7E">
              <w:rPr>
                <w:rFonts w:eastAsia="Times New Roman" w:cs="Arial"/>
                <w:lang w:eastAsia="en-AU"/>
              </w:rPr>
              <w:t>Carer, Paediatric to Adult Health Care Transition</w:t>
            </w:r>
          </w:p>
        </w:tc>
      </w:tr>
    </w:tbl>
    <w:p w14:paraId="78EAFA33" w14:textId="77777777" w:rsidR="001B15A5" w:rsidRPr="0057448A" w:rsidRDefault="001B15A5" w:rsidP="007B7DDC">
      <w:pPr>
        <w:pStyle w:val="Heading1"/>
        <w:sectPr w:rsidR="001B15A5" w:rsidRPr="0057448A" w:rsidSect="00716E13">
          <w:endnotePr>
            <w:numFmt w:val="decimal"/>
          </w:endnotePr>
          <w:pgSz w:w="11900" w:h="16840" w:code="9"/>
          <w:pgMar w:top="1134" w:right="1021" w:bottom="1134" w:left="1134" w:header="397" w:footer="284" w:gutter="0"/>
          <w:cols w:space="708"/>
          <w:docGrid w:linePitch="360"/>
        </w:sectPr>
      </w:pPr>
    </w:p>
    <w:p w14:paraId="54705A06" w14:textId="663546BE" w:rsidR="00DF5AE5" w:rsidRDefault="00BD147A" w:rsidP="00DF5AE5">
      <w:pPr>
        <w:pStyle w:val="Heading1"/>
      </w:pPr>
      <w:bookmarkStart w:id="39" w:name="_Toc430328346"/>
      <w:bookmarkStart w:id="40" w:name="_Toc436043421"/>
      <w:bookmarkStart w:id="41" w:name="_Toc460577557"/>
      <w:r>
        <w:t xml:space="preserve">7. </w:t>
      </w:r>
      <w:r w:rsidR="001B15A5" w:rsidRPr="00DF5AE5">
        <w:t>References</w:t>
      </w:r>
      <w:bookmarkEnd w:id="39"/>
      <w:bookmarkEnd w:id="40"/>
      <w:bookmarkEnd w:id="41"/>
    </w:p>
    <w:p w14:paraId="70750D70" w14:textId="77777777" w:rsidR="00B7295D" w:rsidRPr="005B3859" w:rsidRDefault="00B7295D" w:rsidP="00B7295D">
      <w:pPr>
        <w:pStyle w:val="ListParagraph"/>
        <w:numPr>
          <w:ilvl w:val="0"/>
          <w:numId w:val="44"/>
        </w:numPr>
        <w:spacing w:after="200" w:line="276" w:lineRule="auto"/>
        <w:rPr>
          <w:rFonts w:cs="Arial"/>
        </w:rPr>
      </w:pPr>
      <w:r w:rsidRPr="005B3859">
        <w:rPr>
          <w:rFonts w:cs="Arial"/>
        </w:rPr>
        <w:t>Australian and New Zealand College of Anaesthetists. National pain strategy: pain management for all Australians. Melbourne: Australian and New Zealand College of Anaesthetists; 2010.</w:t>
      </w:r>
    </w:p>
    <w:p w14:paraId="63FDCCAC" w14:textId="77777777" w:rsidR="00B7295D" w:rsidRPr="005B3859" w:rsidRDefault="00B7295D" w:rsidP="00B7295D">
      <w:pPr>
        <w:pStyle w:val="ListParagraph"/>
        <w:numPr>
          <w:ilvl w:val="0"/>
          <w:numId w:val="44"/>
        </w:numPr>
        <w:spacing w:after="200" w:line="276" w:lineRule="auto"/>
        <w:rPr>
          <w:rFonts w:cs="Arial"/>
        </w:rPr>
      </w:pPr>
      <w:r w:rsidRPr="005B3859">
        <w:rPr>
          <w:rFonts w:cs="Arial"/>
        </w:rPr>
        <w:t xml:space="preserve">IASP Task Force on Taxonomy. Part III, Pain terms: a current list with definitions and notes on usage. In: </w:t>
      </w:r>
      <w:proofErr w:type="spellStart"/>
      <w:r w:rsidRPr="005B3859">
        <w:rPr>
          <w:rFonts w:cs="Arial"/>
        </w:rPr>
        <w:t>Merskey</w:t>
      </w:r>
      <w:proofErr w:type="spellEnd"/>
      <w:r w:rsidRPr="005B3859">
        <w:rPr>
          <w:rFonts w:cs="Arial"/>
        </w:rPr>
        <w:t xml:space="preserve"> H, </w:t>
      </w:r>
      <w:proofErr w:type="spellStart"/>
      <w:r w:rsidRPr="005B3859">
        <w:rPr>
          <w:rFonts w:cs="Arial"/>
        </w:rPr>
        <w:t>Bogduk</w:t>
      </w:r>
      <w:proofErr w:type="spellEnd"/>
      <w:r w:rsidRPr="005B3859">
        <w:rPr>
          <w:rFonts w:cs="Arial"/>
        </w:rPr>
        <w:t xml:space="preserve"> N, editors. Classification of Chronic Pain. Seattle: IASP Press; 1994. P.209-14.</w:t>
      </w:r>
    </w:p>
    <w:p w14:paraId="052758DE" w14:textId="77777777" w:rsidR="00B7295D" w:rsidRPr="005B3859" w:rsidRDefault="00B7295D" w:rsidP="00B7295D">
      <w:pPr>
        <w:pStyle w:val="ListParagraph"/>
        <w:numPr>
          <w:ilvl w:val="0"/>
          <w:numId w:val="44"/>
        </w:numPr>
        <w:spacing w:after="200" w:line="276" w:lineRule="auto"/>
        <w:rPr>
          <w:rFonts w:cs="Arial"/>
        </w:rPr>
      </w:pPr>
      <w:proofErr w:type="spellStart"/>
      <w:r w:rsidRPr="005B3859">
        <w:rPr>
          <w:rFonts w:cs="Arial"/>
        </w:rPr>
        <w:t>Loeser</w:t>
      </w:r>
      <w:proofErr w:type="spellEnd"/>
      <w:r w:rsidRPr="005B3859">
        <w:rPr>
          <w:rFonts w:cs="Arial"/>
        </w:rPr>
        <w:t xml:space="preserve"> JD, </w:t>
      </w:r>
      <w:proofErr w:type="spellStart"/>
      <w:r w:rsidRPr="005B3859">
        <w:rPr>
          <w:rFonts w:cs="Arial"/>
        </w:rPr>
        <w:t>Treede</w:t>
      </w:r>
      <w:proofErr w:type="spellEnd"/>
      <w:r w:rsidRPr="005B3859">
        <w:rPr>
          <w:rFonts w:cs="Arial"/>
        </w:rPr>
        <w:t xml:space="preserve"> RD. The Kyoto protocol of IASP Basic Pain Terminology. Pain. 2008;</w:t>
      </w:r>
      <w:r>
        <w:rPr>
          <w:rFonts w:cs="Arial"/>
        </w:rPr>
        <w:t xml:space="preserve"> </w:t>
      </w:r>
      <w:r w:rsidRPr="005B3859">
        <w:rPr>
          <w:rFonts w:cs="Arial"/>
        </w:rPr>
        <w:t>137(3):473-7.</w:t>
      </w:r>
    </w:p>
    <w:p w14:paraId="4CBAC14C" w14:textId="77777777" w:rsidR="00B7295D" w:rsidRPr="005B3859" w:rsidRDefault="00B7295D" w:rsidP="00B7295D">
      <w:pPr>
        <w:pStyle w:val="ListParagraph"/>
        <w:numPr>
          <w:ilvl w:val="0"/>
          <w:numId w:val="44"/>
        </w:numPr>
        <w:spacing w:after="200" w:line="276" w:lineRule="auto"/>
        <w:rPr>
          <w:rFonts w:cs="Arial"/>
        </w:rPr>
      </w:pPr>
      <w:r w:rsidRPr="005B3859">
        <w:rPr>
          <w:rFonts w:cs="Arial"/>
        </w:rPr>
        <w:t xml:space="preserve">Castillo RC, Wegener ST, </w:t>
      </w:r>
      <w:proofErr w:type="spellStart"/>
      <w:r w:rsidRPr="005B3859">
        <w:rPr>
          <w:rFonts w:cs="Arial"/>
        </w:rPr>
        <w:t>Heins</w:t>
      </w:r>
      <w:proofErr w:type="spellEnd"/>
      <w:r w:rsidRPr="005B3859">
        <w:rPr>
          <w:rFonts w:cs="Arial"/>
        </w:rPr>
        <w:t xml:space="preserve"> SE, et al. Longitudinal relationships between anxiety, depression, and pain: results from a two-year cohort study of lower extremity trauma patients. Pain. 2013;</w:t>
      </w:r>
      <w:r>
        <w:rPr>
          <w:rFonts w:cs="Arial"/>
        </w:rPr>
        <w:t xml:space="preserve"> </w:t>
      </w:r>
      <w:r w:rsidRPr="005B3859">
        <w:rPr>
          <w:rFonts w:cs="Arial"/>
        </w:rPr>
        <w:t>154(12):2860-6.</w:t>
      </w:r>
    </w:p>
    <w:p w14:paraId="234B3131" w14:textId="77777777" w:rsidR="00B7295D" w:rsidRPr="00682B80" w:rsidRDefault="00B7295D" w:rsidP="00B7295D">
      <w:pPr>
        <w:pStyle w:val="ListParagraph"/>
        <w:numPr>
          <w:ilvl w:val="0"/>
          <w:numId w:val="44"/>
        </w:numPr>
        <w:spacing w:after="200" w:line="276" w:lineRule="auto"/>
        <w:rPr>
          <w:rFonts w:cs="Arial"/>
        </w:rPr>
      </w:pPr>
      <w:proofErr w:type="spellStart"/>
      <w:r w:rsidRPr="00682B80">
        <w:rPr>
          <w:rFonts w:cs="Arial"/>
        </w:rPr>
        <w:t>Vos</w:t>
      </w:r>
      <w:proofErr w:type="spellEnd"/>
      <w:r w:rsidRPr="00682B80">
        <w:rPr>
          <w:rFonts w:cs="Arial"/>
        </w:rPr>
        <w:t xml:space="preserve"> T, Flaxman AD, </w:t>
      </w:r>
      <w:proofErr w:type="spellStart"/>
      <w:r w:rsidRPr="00682B80">
        <w:rPr>
          <w:rFonts w:cs="Arial"/>
        </w:rPr>
        <w:t>Naghavi</w:t>
      </w:r>
      <w:proofErr w:type="spellEnd"/>
      <w:r w:rsidRPr="00682B80">
        <w:rPr>
          <w:rFonts w:cs="Arial"/>
        </w:rPr>
        <w:t xml:space="preserve"> M, et al. Years lived with disability (YLDs) for 1160 </w:t>
      </w:r>
      <w:proofErr w:type="spellStart"/>
      <w:r w:rsidRPr="00682B80">
        <w:rPr>
          <w:rFonts w:cs="Arial"/>
        </w:rPr>
        <w:t>sequelae</w:t>
      </w:r>
      <w:proofErr w:type="spellEnd"/>
      <w:r w:rsidRPr="00682B80">
        <w:rPr>
          <w:rFonts w:cs="Arial"/>
        </w:rPr>
        <w:t xml:space="preserve"> of 289 diseases and injuries 1990-2010: a systematic analysis for the Global Burden of Disease Study 2010. Lancet. 2012;</w:t>
      </w:r>
      <w:r>
        <w:rPr>
          <w:rFonts w:cs="Arial"/>
        </w:rPr>
        <w:t xml:space="preserve"> </w:t>
      </w:r>
      <w:r w:rsidRPr="00682B80">
        <w:rPr>
          <w:rFonts w:cs="Arial"/>
        </w:rPr>
        <w:t>380(9859):2163-96.</w:t>
      </w:r>
    </w:p>
    <w:p w14:paraId="20104E77" w14:textId="77777777" w:rsidR="00B7295D" w:rsidRPr="005B3859" w:rsidRDefault="00B7295D" w:rsidP="00B7295D">
      <w:pPr>
        <w:pStyle w:val="ListParagraph"/>
        <w:numPr>
          <w:ilvl w:val="0"/>
          <w:numId w:val="44"/>
        </w:numPr>
        <w:spacing w:after="200" w:line="276" w:lineRule="auto"/>
        <w:rPr>
          <w:rFonts w:cs="Arial"/>
        </w:rPr>
      </w:pPr>
      <w:r w:rsidRPr="005B3859">
        <w:rPr>
          <w:rFonts w:cs="Arial"/>
        </w:rPr>
        <w:t xml:space="preserve">Australian Institute of Health and Welfare. Leading types of ill health [Internet] Australian Institute of Health and Welfare; 2016 [cited 2016 Jul 20]. Available from: </w:t>
      </w:r>
      <w:hyperlink r:id="rId22" w:history="1">
        <w:r w:rsidRPr="005B3859">
          <w:rPr>
            <w:rStyle w:val="Hyperlink"/>
            <w:rFonts w:cs="Arial"/>
          </w:rPr>
          <w:t>http://www.aihw.gov.au/australias-health/2014/ill-health/</w:t>
        </w:r>
      </w:hyperlink>
      <w:r w:rsidRPr="005B3859">
        <w:rPr>
          <w:rFonts w:cs="Arial"/>
        </w:rPr>
        <w:t xml:space="preserve"> </w:t>
      </w:r>
    </w:p>
    <w:p w14:paraId="6EDCCA25" w14:textId="77777777" w:rsidR="00B7295D" w:rsidRPr="005B3859" w:rsidRDefault="00B7295D" w:rsidP="00B7295D">
      <w:pPr>
        <w:pStyle w:val="ListParagraph"/>
        <w:numPr>
          <w:ilvl w:val="0"/>
          <w:numId w:val="44"/>
        </w:numPr>
        <w:spacing w:after="200" w:line="276" w:lineRule="auto"/>
        <w:rPr>
          <w:rFonts w:cs="Arial"/>
        </w:rPr>
      </w:pPr>
      <w:r w:rsidRPr="005B3859">
        <w:rPr>
          <w:rFonts w:cs="Arial"/>
        </w:rPr>
        <w:t xml:space="preserve">Australian Bureau of Statistics. National Health Survey, Australia 2011: Characteristics of bodily pain in Australia [Internet] Australian Bureau of Statistics, National Health Survey 2011; 2016 [cited 2016 Jul 20]. Available from: </w:t>
      </w:r>
      <w:hyperlink r:id="rId23" w:history="1">
        <w:r w:rsidRPr="005B3859">
          <w:rPr>
            <w:rStyle w:val="Hyperlink"/>
            <w:rFonts w:cs="Arial"/>
          </w:rPr>
          <w:t>http://www.abs.gov.au/ausstats/abs@.nsf/Lookup/4841.0Chapter12011</w:t>
        </w:r>
      </w:hyperlink>
      <w:r w:rsidRPr="005B3859">
        <w:rPr>
          <w:rFonts w:cs="Arial"/>
        </w:rPr>
        <w:t xml:space="preserve"> </w:t>
      </w:r>
    </w:p>
    <w:p w14:paraId="40B445BE" w14:textId="77777777" w:rsidR="00B7295D" w:rsidRPr="005B3859" w:rsidRDefault="00B7295D" w:rsidP="00B7295D">
      <w:pPr>
        <w:pStyle w:val="ListParagraph"/>
        <w:numPr>
          <w:ilvl w:val="0"/>
          <w:numId w:val="44"/>
        </w:numPr>
        <w:spacing w:after="200" w:line="276" w:lineRule="auto"/>
        <w:rPr>
          <w:rFonts w:cs="Arial"/>
        </w:rPr>
      </w:pPr>
      <w:r w:rsidRPr="005B3859">
        <w:rPr>
          <w:rFonts w:cs="Arial"/>
        </w:rPr>
        <w:t xml:space="preserve">Blyth FM, March LM, </w:t>
      </w:r>
      <w:proofErr w:type="spellStart"/>
      <w:r w:rsidRPr="005B3859">
        <w:rPr>
          <w:rFonts w:cs="Arial"/>
        </w:rPr>
        <w:t>Brnabic</w:t>
      </w:r>
      <w:proofErr w:type="spellEnd"/>
      <w:r w:rsidRPr="005B3859">
        <w:rPr>
          <w:rFonts w:cs="Arial"/>
        </w:rPr>
        <w:t xml:space="preserve"> AJ, et al. Chronic pain in Australia: a prevalence study. Pain. 2001;</w:t>
      </w:r>
      <w:r>
        <w:rPr>
          <w:rFonts w:cs="Arial"/>
        </w:rPr>
        <w:t xml:space="preserve"> </w:t>
      </w:r>
      <w:r w:rsidRPr="005B3859">
        <w:rPr>
          <w:rFonts w:cs="Arial"/>
        </w:rPr>
        <w:t>89(2-3):127-34.</w:t>
      </w:r>
    </w:p>
    <w:p w14:paraId="21BBD46F" w14:textId="77777777" w:rsidR="00B7295D" w:rsidRPr="005B3859" w:rsidRDefault="00B7295D" w:rsidP="00B7295D">
      <w:pPr>
        <w:pStyle w:val="ListParagraph"/>
        <w:numPr>
          <w:ilvl w:val="0"/>
          <w:numId w:val="44"/>
        </w:numPr>
        <w:spacing w:after="200" w:line="276" w:lineRule="auto"/>
        <w:rPr>
          <w:rFonts w:cs="Arial"/>
        </w:rPr>
      </w:pPr>
      <w:r w:rsidRPr="005B3859">
        <w:rPr>
          <w:rFonts w:cs="Arial"/>
        </w:rPr>
        <w:t xml:space="preserve">King S, Chambers CT, </w:t>
      </w:r>
      <w:proofErr w:type="spellStart"/>
      <w:r w:rsidRPr="005B3859">
        <w:rPr>
          <w:rFonts w:cs="Arial"/>
        </w:rPr>
        <w:t>Huguet</w:t>
      </w:r>
      <w:proofErr w:type="spellEnd"/>
      <w:r w:rsidRPr="005B3859">
        <w:rPr>
          <w:rFonts w:cs="Arial"/>
        </w:rPr>
        <w:t xml:space="preserve"> A, et al. The epidemiology of chronic pain in children and adolescents revisited: a systematic review. Pain. 2011;</w:t>
      </w:r>
      <w:r>
        <w:rPr>
          <w:rFonts w:cs="Arial"/>
        </w:rPr>
        <w:t xml:space="preserve"> </w:t>
      </w:r>
      <w:r w:rsidRPr="005B3859">
        <w:rPr>
          <w:rFonts w:cs="Arial"/>
        </w:rPr>
        <w:t>152(12):2729-38.</w:t>
      </w:r>
    </w:p>
    <w:p w14:paraId="51FBA954" w14:textId="77777777" w:rsidR="00B7295D" w:rsidRPr="005B3859" w:rsidRDefault="00B7295D" w:rsidP="00B7295D">
      <w:pPr>
        <w:pStyle w:val="ListParagraph"/>
        <w:numPr>
          <w:ilvl w:val="0"/>
          <w:numId w:val="44"/>
        </w:numPr>
        <w:spacing w:after="200" w:line="276" w:lineRule="auto"/>
        <w:rPr>
          <w:rFonts w:cs="Arial"/>
        </w:rPr>
      </w:pPr>
      <w:proofErr w:type="spellStart"/>
      <w:r w:rsidRPr="005B3859">
        <w:rPr>
          <w:rFonts w:cs="Arial"/>
        </w:rPr>
        <w:t>Huguet</w:t>
      </w:r>
      <w:proofErr w:type="spellEnd"/>
      <w:r w:rsidRPr="005B3859">
        <w:rPr>
          <w:rFonts w:cs="Arial"/>
        </w:rPr>
        <w:t xml:space="preserve"> A, Miro J. The severity of chronic </w:t>
      </w:r>
      <w:proofErr w:type="spellStart"/>
      <w:r w:rsidRPr="005B3859">
        <w:rPr>
          <w:rFonts w:cs="Arial"/>
        </w:rPr>
        <w:t>pediatric</w:t>
      </w:r>
      <w:proofErr w:type="spellEnd"/>
      <w:r w:rsidRPr="005B3859">
        <w:rPr>
          <w:rFonts w:cs="Arial"/>
        </w:rPr>
        <w:t xml:space="preserve"> pain: an epidemiological study. The journal of pain: official journal of the American Pain Society. 2008;</w:t>
      </w:r>
      <w:r>
        <w:rPr>
          <w:rFonts w:cs="Arial"/>
        </w:rPr>
        <w:t xml:space="preserve"> </w:t>
      </w:r>
      <w:r w:rsidRPr="005B3859">
        <w:rPr>
          <w:rFonts w:cs="Arial"/>
        </w:rPr>
        <w:t>9(3):226-36.</w:t>
      </w:r>
    </w:p>
    <w:p w14:paraId="02A58A29" w14:textId="77777777" w:rsidR="00DC0C2E" w:rsidRPr="005B3859" w:rsidRDefault="00DC0C2E" w:rsidP="00DC0C2E">
      <w:pPr>
        <w:pStyle w:val="ListParagraph"/>
        <w:numPr>
          <w:ilvl w:val="0"/>
          <w:numId w:val="44"/>
        </w:numPr>
        <w:spacing w:after="200" w:line="276" w:lineRule="auto"/>
        <w:rPr>
          <w:rFonts w:cs="Arial"/>
        </w:rPr>
      </w:pPr>
      <w:r w:rsidRPr="005B3859">
        <w:rPr>
          <w:rFonts w:cs="Arial"/>
        </w:rPr>
        <w:t>Lewandowski AS, Palermo TM. Parent-teen interactions as predictors of depressive symptoms in adolescents with headache. Journal of clinical psychology in medical settings. 2009;</w:t>
      </w:r>
      <w:r>
        <w:rPr>
          <w:rFonts w:cs="Arial"/>
        </w:rPr>
        <w:t xml:space="preserve"> </w:t>
      </w:r>
      <w:r w:rsidRPr="005B3859">
        <w:rPr>
          <w:rFonts w:cs="Arial"/>
        </w:rPr>
        <w:t>16(4):331-8.</w:t>
      </w:r>
    </w:p>
    <w:p w14:paraId="0CA43725" w14:textId="77777777" w:rsidR="00DC0C2E" w:rsidRPr="005B3859" w:rsidRDefault="00DC0C2E" w:rsidP="00DC0C2E">
      <w:pPr>
        <w:pStyle w:val="ListParagraph"/>
        <w:numPr>
          <w:ilvl w:val="0"/>
          <w:numId w:val="44"/>
        </w:numPr>
        <w:spacing w:after="200" w:line="276" w:lineRule="auto"/>
        <w:rPr>
          <w:rFonts w:cs="Arial"/>
        </w:rPr>
      </w:pPr>
      <w:r w:rsidRPr="005B3859">
        <w:rPr>
          <w:rFonts w:cs="Arial"/>
        </w:rPr>
        <w:t xml:space="preserve">MBF Foundation (2007) </w:t>
      </w:r>
      <w:proofErr w:type="gramStart"/>
      <w:r w:rsidRPr="005B3859">
        <w:rPr>
          <w:rFonts w:cs="Arial"/>
        </w:rPr>
        <w:t>The</w:t>
      </w:r>
      <w:proofErr w:type="gramEnd"/>
      <w:r w:rsidRPr="005B3859">
        <w:rPr>
          <w:rFonts w:cs="Arial"/>
        </w:rPr>
        <w:t xml:space="preserve"> high price of pain: the economic impact of persistent pain in Australia – Pain Management Research Institute, University of Sydney. </w:t>
      </w:r>
    </w:p>
    <w:p w14:paraId="2FA119CE" w14:textId="77777777" w:rsidR="00DF5AE5" w:rsidRPr="005B3859" w:rsidRDefault="00DF5AE5" w:rsidP="00DF5AE5">
      <w:pPr>
        <w:pStyle w:val="ListParagraph"/>
        <w:numPr>
          <w:ilvl w:val="0"/>
          <w:numId w:val="44"/>
        </w:numPr>
        <w:spacing w:after="200" w:line="276" w:lineRule="auto"/>
        <w:rPr>
          <w:rFonts w:cs="Arial"/>
        </w:rPr>
      </w:pPr>
      <w:r w:rsidRPr="005B3859">
        <w:rPr>
          <w:rFonts w:cs="Arial"/>
        </w:rPr>
        <w:t xml:space="preserve">Access Economics. The high price of pain: the economic impact of persistent pain in Australia. Sydney: </w:t>
      </w:r>
      <w:proofErr w:type="spellStart"/>
      <w:r w:rsidRPr="005B3859">
        <w:rPr>
          <w:rFonts w:cs="Arial"/>
        </w:rPr>
        <w:t>AccessEconomics</w:t>
      </w:r>
      <w:proofErr w:type="spellEnd"/>
      <w:r w:rsidRPr="005B3859">
        <w:rPr>
          <w:rFonts w:cs="Arial"/>
        </w:rPr>
        <w:t>; 2007.</w:t>
      </w:r>
    </w:p>
    <w:p w14:paraId="4D0E39BB" w14:textId="77777777" w:rsidR="00DC0C2E" w:rsidRPr="00682B80" w:rsidRDefault="00DC0C2E" w:rsidP="00DC0C2E">
      <w:pPr>
        <w:pStyle w:val="ListParagraph"/>
        <w:numPr>
          <w:ilvl w:val="0"/>
          <w:numId w:val="44"/>
        </w:numPr>
        <w:spacing w:after="200" w:line="276" w:lineRule="auto"/>
        <w:rPr>
          <w:rFonts w:cs="Arial"/>
        </w:rPr>
      </w:pPr>
      <w:proofErr w:type="gramStart"/>
      <w:r w:rsidRPr="00682B80">
        <w:rPr>
          <w:rFonts w:cs="Arial"/>
        </w:rPr>
        <w:t>van</w:t>
      </w:r>
      <w:proofErr w:type="gramEnd"/>
      <w:r w:rsidRPr="00682B80">
        <w:rPr>
          <w:rFonts w:cs="Arial"/>
        </w:rPr>
        <w:t xml:space="preserve"> </w:t>
      </w:r>
      <w:proofErr w:type="spellStart"/>
      <w:r w:rsidRPr="00682B80">
        <w:rPr>
          <w:rFonts w:cs="Arial"/>
        </w:rPr>
        <w:t>Leeuwen</w:t>
      </w:r>
      <w:proofErr w:type="spellEnd"/>
      <w:r w:rsidRPr="00682B80">
        <w:rPr>
          <w:rFonts w:cs="Arial"/>
        </w:rPr>
        <w:t xml:space="preserve"> MT, Blyth FM, March LM, et al. Chronic pain and reduced work effectiveness: the hidden cost to Australian employers. European journal of pain. 2006;</w:t>
      </w:r>
      <w:r>
        <w:rPr>
          <w:rFonts w:cs="Arial"/>
        </w:rPr>
        <w:t xml:space="preserve"> </w:t>
      </w:r>
      <w:r w:rsidRPr="00682B80">
        <w:rPr>
          <w:rFonts w:cs="Arial"/>
        </w:rPr>
        <w:t>10(2):161-6.</w:t>
      </w:r>
    </w:p>
    <w:p w14:paraId="4FE47A72" w14:textId="77777777" w:rsidR="00DC0C2E" w:rsidRPr="005B3859" w:rsidRDefault="00DC0C2E" w:rsidP="00DC0C2E">
      <w:pPr>
        <w:pStyle w:val="ListParagraph"/>
        <w:numPr>
          <w:ilvl w:val="0"/>
          <w:numId w:val="44"/>
        </w:numPr>
        <w:spacing w:after="200" w:line="276" w:lineRule="auto"/>
        <w:rPr>
          <w:rFonts w:cs="Arial"/>
        </w:rPr>
      </w:pPr>
      <w:r w:rsidRPr="005B3859">
        <w:rPr>
          <w:rFonts w:cs="Arial"/>
        </w:rPr>
        <w:t xml:space="preserve">Schofield DJ, </w:t>
      </w:r>
      <w:proofErr w:type="spellStart"/>
      <w:r w:rsidRPr="005B3859">
        <w:rPr>
          <w:rFonts w:cs="Arial"/>
        </w:rPr>
        <w:t>Callander</w:t>
      </w:r>
      <w:proofErr w:type="spellEnd"/>
      <w:r w:rsidRPr="005B3859">
        <w:rPr>
          <w:rFonts w:cs="Arial"/>
        </w:rPr>
        <w:t xml:space="preserve"> EJ, Shrestha RN, et al. Association between co-morbidities and labour force participation amongst persons with back problems. Pain. 2012;</w:t>
      </w:r>
      <w:r>
        <w:rPr>
          <w:rFonts w:cs="Arial"/>
        </w:rPr>
        <w:t xml:space="preserve"> </w:t>
      </w:r>
      <w:r w:rsidRPr="005B3859">
        <w:rPr>
          <w:rFonts w:cs="Arial"/>
        </w:rPr>
        <w:t>153(10):2068-72.</w:t>
      </w:r>
    </w:p>
    <w:p w14:paraId="389C0167" w14:textId="77777777" w:rsidR="00DC0C2E" w:rsidRPr="005B3859" w:rsidRDefault="00DC0C2E" w:rsidP="00DC0C2E">
      <w:pPr>
        <w:pStyle w:val="ListParagraph"/>
        <w:numPr>
          <w:ilvl w:val="0"/>
          <w:numId w:val="44"/>
        </w:numPr>
        <w:spacing w:after="200" w:line="276" w:lineRule="auto"/>
        <w:rPr>
          <w:rFonts w:cs="Arial"/>
        </w:rPr>
      </w:pPr>
      <w:r w:rsidRPr="005B3859">
        <w:rPr>
          <w:rFonts w:cs="Arial"/>
        </w:rPr>
        <w:t xml:space="preserve">Carers NSW. 2014 Carer Survey Main Report [Internet]. Sydney: Carers NSW; 2014 [cited 2015 Nov 2]. Available from: </w:t>
      </w:r>
      <w:hyperlink r:id="rId24" w:history="1">
        <w:r w:rsidRPr="005B3859">
          <w:rPr>
            <w:rStyle w:val="Hyperlink"/>
            <w:rFonts w:cs="Arial"/>
          </w:rPr>
          <w:t>https://www.carersnsw.org.au/Assets/Files/Carers%20NSW%202014%20Carer%20Survey%20Main%20Report.pdf</w:t>
        </w:r>
      </w:hyperlink>
    </w:p>
    <w:p w14:paraId="375FB6BE" w14:textId="77777777" w:rsidR="00DC0C2E" w:rsidRPr="00682B80" w:rsidRDefault="00DC0C2E" w:rsidP="00DC0C2E">
      <w:pPr>
        <w:pStyle w:val="ListParagraph"/>
        <w:numPr>
          <w:ilvl w:val="0"/>
          <w:numId w:val="44"/>
        </w:numPr>
        <w:spacing w:after="200" w:line="276" w:lineRule="auto"/>
        <w:rPr>
          <w:rFonts w:cs="Arial"/>
        </w:rPr>
      </w:pPr>
      <w:r w:rsidRPr="00682B80">
        <w:rPr>
          <w:rFonts w:cs="Arial"/>
        </w:rPr>
        <w:t xml:space="preserve">Whitson HE, </w:t>
      </w:r>
      <w:proofErr w:type="spellStart"/>
      <w:r w:rsidRPr="00682B80">
        <w:rPr>
          <w:rFonts w:cs="Arial"/>
        </w:rPr>
        <w:t>Landerman</w:t>
      </w:r>
      <w:proofErr w:type="spellEnd"/>
      <w:r w:rsidRPr="00682B80">
        <w:rPr>
          <w:rFonts w:cs="Arial"/>
        </w:rPr>
        <w:t xml:space="preserve"> LR, Newman AB, et al. Chronic medical conditions and the sex-based disparity in disability: the Cardiovascular Health Study. The journals of gerontology Series A, Biological sciences and medical sciences. 2010;</w:t>
      </w:r>
      <w:r>
        <w:rPr>
          <w:rFonts w:cs="Arial"/>
        </w:rPr>
        <w:t xml:space="preserve"> </w:t>
      </w:r>
      <w:r w:rsidRPr="00682B80">
        <w:rPr>
          <w:rFonts w:cs="Arial"/>
        </w:rPr>
        <w:t>65(12):1325-31.</w:t>
      </w:r>
    </w:p>
    <w:p w14:paraId="7047DA2D" w14:textId="50737772" w:rsidR="00DF5AE5" w:rsidRPr="005B3859" w:rsidRDefault="00DF5AE5" w:rsidP="00DF5AE5">
      <w:pPr>
        <w:pStyle w:val="ListParagraph"/>
        <w:numPr>
          <w:ilvl w:val="0"/>
          <w:numId w:val="44"/>
        </w:numPr>
        <w:spacing w:after="200" w:line="276" w:lineRule="auto"/>
        <w:rPr>
          <w:rFonts w:cs="Arial"/>
        </w:rPr>
      </w:pPr>
      <w:r w:rsidRPr="005B3859">
        <w:rPr>
          <w:rFonts w:cs="Arial"/>
        </w:rPr>
        <w:t>Australian Bureau of Statistics. National Health Survey, Australia 2004-5 [Internet]; 2005;</w:t>
      </w:r>
      <w:r w:rsidR="002056DB" w:rsidRPr="005B3859">
        <w:rPr>
          <w:rFonts w:cs="Arial"/>
        </w:rPr>
        <w:t xml:space="preserve"> </w:t>
      </w:r>
      <w:r w:rsidRPr="005B3859">
        <w:rPr>
          <w:rFonts w:cs="Arial"/>
        </w:rPr>
        <w:t xml:space="preserve">ABS cat. No. 4364.0 [cited 2015 Nov 2]. Available from: </w:t>
      </w:r>
      <w:hyperlink r:id="rId25" w:history="1">
        <w:r w:rsidRPr="005B3859">
          <w:rPr>
            <w:rStyle w:val="Hyperlink"/>
            <w:rFonts w:cs="Arial"/>
          </w:rPr>
          <w:t>http://www.abs.gov.au</w:t>
        </w:r>
      </w:hyperlink>
      <w:r w:rsidRPr="005B3859">
        <w:rPr>
          <w:rFonts w:cs="Arial"/>
        </w:rPr>
        <w:t xml:space="preserve"> </w:t>
      </w:r>
    </w:p>
    <w:p w14:paraId="7626E0F2" w14:textId="77777777" w:rsidR="00DC0C2E" w:rsidRPr="005B3859" w:rsidRDefault="00DC0C2E" w:rsidP="00DC0C2E">
      <w:pPr>
        <w:pStyle w:val="ListParagraph"/>
        <w:numPr>
          <w:ilvl w:val="0"/>
          <w:numId w:val="44"/>
        </w:numPr>
        <w:spacing w:after="200" w:line="276" w:lineRule="auto"/>
        <w:rPr>
          <w:rFonts w:cs="Arial"/>
        </w:rPr>
      </w:pPr>
      <w:r w:rsidRPr="005B3859">
        <w:rPr>
          <w:rFonts w:cs="Arial"/>
        </w:rPr>
        <w:t>Hussain S. Personality characteristics and chronic pain: why some people feel pain worse than others. 2015, Aug;</w:t>
      </w:r>
      <w:r>
        <w:rPr>
          <w:rFonts w:cs="Arial"/>
        </w:rPr>
        <w:t xml:space="preserve"> </w:t>
      </w:r>
      <w:r w:rsidRPr="005B3859">
        <w:rPr>
          <w:rFonts w:cs="Arial"/>
        </w:rPr>
        <w:t>2(2):22-24. Pain Management Today 2015;</w:t>
      </w:r>
      <w:r>
        <w:rPr>
          <w:rFonts w:cs="Arial"/>
        </w:rPr>
        <w:t xml:space="preserve"> </w:t>
      </w:r>
      <w:r w:rsidRPr="005B3859">
        <w:rPr>
          <w:rFonts w:cs="Arial"/>
        </w:rPr>
        <w:t>Aug;</w:t>
      </w:r>
      <w:r>
        <w:rPr>
          <w:rFonts w:cs="Arial"/>
        </w:rPr>
        <w:t xml:space="preserve"> </w:t>
      </w:r>
      <w:r w:rsidRPr="005B3859">
        <w:rPr>
          <w:rFonts w:cs="Arial"/>
        </w:rPr>
        <w:t xml:space="preserve">2(2):22-4. </w:t>
      </w:r>
    </w:p>
    <w:p w14:paraId="384AB463" w14:textId="77777777" w:rsidR="00DC0C2E" w:rsidRPr="005B3859" w:rsidRDefault="00DC0C2E" w:rsidP="00DC0C2E">
      <w:pPr>
        <w:pStyle w:val="ListParagraph"/>
        <w:numPr>
          <w:ilvl w:val="0"/>
          <w:numId w:val="44"/>
        </w:numPr>
        <w:spacing w:after="200" w:line="276" w:lineRule="auto"/>
        <w:rPr>
          <w:rFonts w:cs="Arial"/>
        </w:rPr>
      </w:pPr>
      <w:r w:rsidRPr="005B3859">
        <w:rPr>
          <w:rFonts w:cs="Arial"/>
        </w:rPr>
        <w:t xml:space="preserve">Hogg MN, Gibson S, </w:t>
      </w:r>
      <w:proofErr w:type="spellStart"/>
      <w:r w:rsidRPr="005B3859">
        <w:rPr>
          <w:rFonts w:cs="Arial"/>
        </w:rPr>
        <w:t>Helou</w:t>
      </w:r>
      <w:proofErr w:type="spellEnd"/>
      <w:r w:rsidRPr="005B3859">
        <w:rPr>
          <w:rFonts w:cs="Arial"/>
        </w:rPr>
        <w:t xml:space="preserve"> A, et al. </w:t>
      </w:r>
      <w:proofErr w:type="gramStart"/>
      <w:r w:rsidRPr="005B3859">
        <w:rPr>
          <w:rFonts w:cs="Arial"/>
        </w:rPr>
        <w:t>Waiting</w:t>
      </w:r>
      <w:proofErr w:type="gramEnd"/>
      <w:r w:rsidRPr="005B3859">
        <w:rPr>
          <w:rFonts w:cs="Arial"/>
        </w:rPr>
        <w:t xml:space="preserve"> in pain: a systematic investigation into the provision of persistent pain services in Australia. The Medical journal of Australia. 2012;</w:t>
      </w:r>
      <w:r>
        <w:rPr>
          <w:rFonts w:cs="Arial"/>
        </w:rPr>
        <w:t xml:space="preserve"> </w:t>
      </w:r>
      <w:r w:rsidRPr="005B3859">
        <w:rPr>
          <w:rFonts w:cs="Arial"/>
        </w:rPr>
        <w:t>196(6):386-90.</w:t>
      </w:r>
    </w:p>
    <w:p w14:paraId="3E16B8D3" w14:textId="77777777" w:rsidR="00DC0C2E" w:rsidRPr="00682B80" w:rsidRDefault="00DC0C2E" w:rsidP="00DC0C2E">
      <w:pPr>
        <w:pStyle w:val="ListParagraph"/>
        <w:numPr>
          <w:ilvl w:val="0"/>
          <w:numId w:val="44"/>
        </w:numPr>
        <w:spacing w:after="200" w:line="276" w:lineRule="auto"/>
        <w:rPr>
          <w:rFonts w:cs="Arial"/>
        </w:rPr>
      </w:pPr>
      <w:r w:rsidRPr="00682B80">
        <w:rPr>
          <w:rFonts w:cs="Arial"/>
        </w:rPr>
        <w:t xml:space="preserve">Young Casey C, Greenberg MA, </w:t>
      </w:r>
      <w:proofErr w:type="spellStart"/>
      <w:r w:rsidRPr="00682B80">
        <w:rPr>
          <w:rFonts w:cs="Arial"/>
        </w:rPr>
        <w:t>Nicassio</w:t>
      </w:r>
      <w:proofErr w:type="spellEnd"/>
      <w:r w:rsidRPr="00682B80">
        <w:rPr>
          <w:rFonts w:cs="Arial"/>
        </w:rPr>
        <w:t xml:space="preserve"> PM, et al. Transition from acute to chronic pain and disability: a model including cognitive, affective, and trauma factors. Pain. 2008;</w:t>
      </w:r>
      <w:r>
        <w:rPr>
          <w:rFonts w:cs="Arial"/>
        </w:rPr>
        <w:t xml:space="preserve"> </w:t>
      </w:r>
      <w:r w:rsidRPr="00682B80">
        <w:rPr>
          <w:rFonts w:cs="Arial"/>
        </w:rPr>
        <w:t>134(1-2):69-79.</w:t>
      </w:r>
    </w:p>
    <w:p w14:paraId="30F7922F" w14:textId="77777777" w:rsidR="00DC0C2E" w:rsidRPr="005B3859" w:rsidRDefault="00DC0C2E" w:rsidP="00DC0C2E">
      <w:pPr>
        <w:pStyle w:val="ListParagraph"/>
        <w:numPr>
          <w:ilvl w:val="0"/>
          <w:numId w:val="44"/>
        </w:numPr>
        <w:spacing w:after="200" w:line="276" w:lineRule="auto"/>
        <w:rPr>
          <w:rFonts w:cs="Arial"/>
        </w:rPr>
      </w:pPr>
      <w:proofErr w:type="spellStart"/>
      <w:r w:rsidRPr="005B3859">
        <w:rPr>
          <w:rFonts w:cs="Arial"/>
        </w:rPr>
        <w:t>Kyranou</w:t>
      </w:r>
      <w:proofErr w:type="spellEnd"/>
      <w:r w:rsidRPr="005B3859">
        <w:rPr>
          <w:rFonts w:cs="Arial"/>
        </w:rPr>
        <w:t xml:space="preserve"> M, </w:t>
      </w:r>
      <w:proofErr w:type="spellStart"/>
      <w:r w:rsidRPr="005B3859">
        <w:rPr>
          <w:rFonts w:cs="Arial"/>
        </w:rPr>
        <w:t>Puntillo</w:t>
      </w:r>
      <w:proofErr w:type="spellEnd"/>
      <w:r w:rsidRPr="005B3859">
        <w:rPr>
          <w:rFonts w:cs="Arial"/>
        </w:rPr>
        <w:t xml:space="preserve"> K. The transition from acute to chronic pain: might intensive care unit patients be at risk? Annals of intensive care. 2012;</w:t>
      </w:r>
      <w:r>
        <w:rPr>
          <w:rFonts w:cs="Arial"/>
        </w:rPr>
        <w:t xml:space="preserve"> </w:t>
      </w:r>
      <w:r w:rsidRPr="005B3859">
        <w:rPr>
          <w:rFonts w:cs="Arial"/>
        </w:rPr>
        <w:t>2(1):36.</w:t>
      </w:r>
    </w:p>
    <w:p w14:paraId="4FFBF03F" w14:textId="77777777" w:rsidR="00DC0C2E" w:rsidRPr="005B3859" w:rsidRDefault="00DC0C2E" w:rsidP="00DC0C2E">
      <w:pPr>
        <w:pStyle w:val="ListParagraph"/>
        <w:numPr>
          <w:ilvl w:val="0"/>
          <w:numId w:val="44"/>
        </w:numPr>
        <w:spacing w:after="200" w:line="276" w:lineRule="auto"/>
        <w:rPr>
          <w:rFonts w:cs="Arial"/>
        </w:rPr>
      </w:pPr>
      <w:r w:rsidRPr="005B3859">
        <w:rPr>
          <w:rFonts w:cs="Arial"/>
        </w:rPr>
        <w:t xml:space="preserve">Grace PM, Hutchinson MR, Maier SF, et al. Pathological pain and the </w:t>
      </w:r>
      <w:proofErr w:type="spellStart"/>
      <w:r w:rsidRPr="005B3859">
        <w:rPr>
          <w:rFonts w:cs="Arial"/>
        </w:rPr>
        <w:t>neuroimmune</w:t>
      </w:r>
      <w:proofErr w:type="spellEnd"/>
      <w:r w:rsidRPr="005B3859">
        <w:rPr>
          <w:rFonts w:cs="Arial"/>
        </w:rPr>
        <w:t xml:space="preserve"> interface. Nature reviews Immunology. 2014;</w:t>
      </w:r>
      <w:r>
        <w:rPr>
          <w:rFonts w:cs="Arial"/>
        </w:rPr>
        <w:t xml:space="preserve"> </w:t>
      </w:r>
      <w:r w:rsidRPr="005B3859">
        <w:rPr>
          <w:rFonts w:cs="Arial"/>
        </w:rPr>
        <w:t>14(4):217-31.</w:t>
      </w:r>
    </w:p>
    <w:p w14:paraId="57C8DFFB" w14:textId="77777777" w:rsidR="00DC0C2E" w:rsidRPr="00682B80" w:rsidRDefault="00DC0C2E" w:rsidP="00DC0C2E">
      <w:pPr>
        <w:pStyle w:val="ListParagraph"/>
        <w:numPr>
          <w:ilvl w:val="0"/>
          <w:numId w:val="44"/>
        </w:numPr>
        <w:spacing w:after="200" w:line="276" w:lineRule="auto"/>
        <w:rPr>
          <w:rFonts w:cs="Arial"/>
        </w:rPr>
      </w:pPr>
      <w:proofErr w:type="spellStart"/>
      <w:r w:rsidRPr="00682B80">
        <w:rPr>
          <w:rFonts w:cs="Arial"/>
        </w:rPr>
        <w:t>Speerin</w:t>
      </w:r>
      <w:proofErr w:type="spellEnd"/>
      <w:r w:rsidRPr="00682B80">
        <w:rPr>
          <w:rFonts w:cs="Arial"/>
        </w:rPr>
        <w:t xml:space="preserve"> R, Slater H, Li L, et al. </w:t>
      </w:r>
      <w:proofErr w:type="gramStart"/>
      <w:r w:rsidRPr="00682B80">
        <w:rPr>
          <w:rFonts w:cs="Arial"/>
        </w:rPr>
        <w:t>Moving</w:t>
      </w:r>
      <w:proofErr w:type="gramEnd"/>
      <w:r w:rsidRPr="00682B80">
        <w:rPr>
          <w:rFonts w:cs="Arial"/>
        </w:rPr>
        <w:t xml:space="preserve"> from evidence to practice: Models of care for the prevention and management of musculoskeletal conditions. Best practice &amp; research Clinical rheumatology. 2014;</w:t>
      </w:r>
      <w:r>
        <w:rPr>
          <w:rFonts w:cs="Arial"/>
        </w:rPr>
        <w:t xml:space="preserve"> </w:t>
      </w:r>
      <w:r w:rsidRPr="00682B80">
        <w:rPr>
          <w:rFonts w:cs="Arial"/>
        </w:rPr>
        <w:t>28(3):479-515.</w:t>
      </w:r>
    </w:p>
    <w:p w14:paraId="389671B7" w14:textId="77777777" w:rsidR="00DF5AE5" w:rsidRPr="005B3859" w:rsidRDefault="00DF5AE5" w:rsidP="00DF5AE5">
      <w:pPr>
        <w:pStyle w:val="ListParagraph"/>
        <w:numPr>
          <w:ilvl w:val="0"/>
          <w:numId w:val="44"/>
        </w:numPr>
        <w:spacing w:after="200" w:line="276" w:lineRule="auto"/>
        <w:rPr>
          <w:rFonts w:cs="Arial"/>
        </w:rPr>
      </w:pPr>
      <w:r w:rsidRPr="005B3859">
        <w:rPr>
          <w:rFonts w:cs="Arial"/>
        </w:rPr>
        <w:t>Australian Commission on Safety and Quality in Health Care. Consumers, the health system and health literacy: taking action to improve safety and quality. Consultation Paper. Sydney: Australian Commission on Safety and Quality in Health Care; 2013.</w:t>
      </w:r>
    </w:p>
    <w:p w14:paraId="093D0E1C" w14:textId="77777777" w:rsidR="00DC0C2E" w:rsidRPr="00682B80" w:rsidRDefault="00DC0C2E" w:rsidP="00DC0C2E">
      <w:pPr>
        <w:pStyle w:val="ListParagraph"/>
        <w:numPr>
          <w:ilvl w:val="0"/>
          <w:numId w:val="44"/>
        </w:numPr>
        <w:spacing w:after="200" w:line="276" w:lineRule="auto"/>
        <w:rPr>
          <w:rFonts w:cs="Arial"/>
        </w:rPr>
      </w:pPr>
      <w:r w:rsidRPr="00682B80">
        <w:rPr>
          <w:rFonts w:cs="Arial"/>
        </w:rPr>
        <w:t>Slater H, Briggs AM, Smith AJ, et al. Implementing evidence-informed policy into practice for health care professionals managing people with low back pain in Australian rural settings: a preliminary prospective single-cohort study. Pain medicine. 2014;</w:t>
      </w:r>
      <w:r>
        <w:rPr>
          <w:rFonts w:cs="Arial"/>
        </w:rPr>
        <w:t xml:space="preserve"> </w:t>
      </w:r>
      <w:r w:rsidRPr="00682B80">
        <w:rPr>
          <w:rFonts w:cs="Arial"/>
        </w:rPr>
        <w:t>15(10):1657-68.</w:t>
      </w:r>
    </w:p>
    <w:p w14:paraId="35D7C45D" w14:textId="77777777" w:rsidR="00DC0C2E" w:rsidRPr="005B3859" w:rsidRDefault="00DC0C2E" w:rsidP="00DC0C2E">
      <w:pPr>
        <w:pStyle w:val="ListParagraph"/>
        <w:numPr>
          <w:ilvl w:val="0"/>
          <w:numId w:val="44"/>
        </w:numPr>
        <w:spacing w:after="200" w:line="276" w:lineRule="auto"/>
        <w:rPr>
          <w:rFonts w:cs="Arial"/>
        </w:rPr>
      </w:pPr>
      <w:r w:rsidRPr="005B3859">
        <w:rPr>
          <w:rFonts w:cs="Arial"/>
        </w:rPr>
        <w:t xml:space="preserve">Holliday S, Hayes C, </w:t>
      </w:r>
      <w:proofErr w:type="gramStart"/>
      <w:r w:rsidRPr="005B3859">
        <w:rPr>
          <w:rFonts w:cs="Arial"/>
        </w:rPr>
        <w:t>Dunlop</w:t>
      </w:r>
      <w:proofErr w:type="gramEnd"/>
      <w:r w:rsidRPr="005B3859">
        <w:rPr>
          <w:rFonts w:cs="Arial"/>
        </w:rPr>
        <w:t xml:space="preserve"> A. Opioid use in chronic non-cancer pain--part 1: known </w:t>
      </w:r>
      <w:proofErr w:type="spellStart"/>
      <w:r w:rsidRPr="005B3859">
        <w:rPr>
          <w:rFonts w:cs="Arial"/>
        </w:rPr>
        <w:t>knowns</w:t>
      </w:r>
      <w:proofErr w:type="spellEnd"/>
      <w:r w:rsidRPr="005B3859">
        <w:rPr>
          <w:rFonts w:cs="Arial"/>
        </w:rPr>
        <w:t xml:space="preserve"> and known unknowns. Australian family physician. 2013;</w:t>
      </w:r>
      <w:r>
        <w:rPr>
          <w:rFonts w:cs="Arial"/>
        </w:rPr>
        <w:t xml:space="preserve"> </w:t>
      </w:r>
      <w:r w:rsidRPr="005B3859">
        <w:rPr>
          <w:rFonts w:cs="Arial"/>
        </w:rPr>
        <w:t>42(3):98-102.</w:t>
      </w:r>
    </w:p>
    <w:p w14:paraId="5C91C27A" w14:textId="77777777" w:rsidR="00DC0C2E" w:rsidRPr="005B3859" w:rsidRDefault="00DC0C2E" w:rsidP="00DC0C2E">
      <w:pPr>
        <w:pStyle w:val="ListParagraph"/>
        <w:numPr>
          <w:ilvl w:val="0"/>
          <w:numId w:val="44"/>
        </w:numPr>
        <w:spacing w:after="200" w:line="276" w:lineRule="auto"/>
        <w:rPr>
          <w:rFonts w:cs="Arial"/>
        </w:rPr>
      </w:pPr>
      <w:r w:rsidRPr="005B3859">
        <w:rPr>
          <w:rFonts w:cs="Arial"/>
        </w:rPr>
        <w:t>Dunn KM, Saunders KW, Rutter CM, et al. Opioid prescriptions for chronic pain and overdose: a cohort study. Annals of internal medicine. 2010;</w:t>
      </w:r>
      <w:r>
        <w:rPr>
          <w:rFonts w:cs="Arial"/>
        </w:rPr>
        <w:t xml:space="preserve"> </w:t>
      </w:r>
      <w:r w:rsidRPr="005B3859">
        <w:rPr>
          <w:rFonts w:cs="Arial"/>
        </w:rPr>
        <w:t>152(2):85-92.</w:t>
      </w:r>
    </w:p>
    <w:p w14:paraId="4F76C8BC" w14:textId="77777777" w:rsidR="00DC0C2E" w:rsidRPr="005B3859" w:rsidRDefault="00DC0C2E" w:rsidP="00DC0C2E">
      <w:pPr>
        <w:pStyle w:val="ListParagraph"/>
        <w:numPr>
          <w:ilvl w:val="0"/>
          <w:numId w:val="44"/>
        </w:numPr>
        <w:spacing w:after="200" w:line="276" w:lineRule="auto"/>
        <w:rPr>
          <w:rFonts w:cs="Arial"/>
        </w:rPr>
      </w:pPr>
      <w:r w:rsidRPr="005B3859">
        <w:rPr>
          <w:rFonts w:cs="Arial"/>
        </w:rPr>
        <w:t xml:space="preserve">Roxburgh A. and Burns, L. Accidental drug-induced deaths due to opioids in Australia, 2011. Sydney: National Drug and Alcohol Research Centre 2015. </w:t>
      </w:r>
    </w:p>
    <w:p w14:paraId="2639E1CA" w14:textId="77777777" w:rsidR="00DC0C2E" w:rsidRPr="005B3859" w:rsidRDefault="00DC0C2E" w:rsidP="00DC0C2E">
      <w:pPr>
        <w:pStyle w:val="ListParagraph"/>
        <w:numPr>
          <w:ilvl w:val="0"/>
          <w:numId w:val="44"/>
        </w:numPr>
        <w:spacing w:after="200" w:line="276" w:lineRule="auto"/>
        <w:rPr>
          <w:rFonts w:cs="Arial"/>
        </w:rPr>
      </w:pPr>
      <w:r w:rsidRPr="005B3859">
        <w:rPr>
          <w:rFonts w:cs="Arial"/>
        </w:rPr>
        <w:t xml:space="preserve">Roxburgh A, Bruno R, </w:t>
      </w:r>
      <w:proofErr w:type="spellStart"/>
      <w:r w:rsidRPr="005B3859">
        <w:rPr>
          <w:rFonts w:cs="Arial"/>
        </w:rPr>
        <w:t>Larance</w:t>
      </w:r>
      <w:proofErr w:type="spellEnd"/>
      <w:r w:rsidRPr="005B3859">
        <w:rPr>
          <w:rFonts w:cs="Arial"/>
        </w:rPr>
        <w:t xml:space="preserve"> B, et al. Prescription of opioid analgesics and related harms in Australia. The Medical journal of Australia. 2011;</w:t>
      </w:r>
      <w:r>
        <w:rPr>
          <w:rFonts w:cs="Arial"/>
        </w:rPr>
        <w:t xml:space="preserve"> </w:t>
      </w:r>
      <w:r w:rsidRPr="005B3859">
        <w:rPr>
          <w:rFonts w:cs="Arial"/>
        </w:rPr>
        <w:t>195(5):280-4.</w:t>
      </w:r>
    </w:p>
    <w:p w14:paraId="3E4EC921" w14:textId="0B5516E3" w:rsidR="00DF5AE5" w:rsidRPr="005B3859" w:rsidRDefault="00DF5AE5" w:rsidP="00DF5AE5">
      <w:pPr>
        <w:pStyle w:val="ListParagraph"/>
        <w:numPr>
          <w:ilvl w:val="0"/>
          <w:numId w:val="44"/>
        </w:numPr>
        <w:spacing w:after="200" w:line="276" w:lineRule="auto"/>
        <w:rPr>
          <w:rFonts w:cs="Arial"/>
        </w:rPr>
      </w:pPr>
      <w:r w:rsidRPr="005B3859">
        <w:rPr>
          <w:rFonts w:cs="Arial"/>
        </w:rPr>
        <w:t>Blanch B, Pearson SA, Haber PS. An overview of the patterns of prescription opioid use, costs and related harms in Australia. British journal of clinical pharmacology. 2014;</w:t>
      </w:r>
      <w:r w:rsidR="00F33A30">
        <w:rPr>
          <w:rFonts w:cs="Arial"/>
        </w:rPr>
        <w:t xml:space="preserve"> </w:t>
      </w:r>
      <w:r w:rsidRPr="005B3859">
        <w:rPr>
          <w:rFonts w:cs="Arial"/>
        </w:rPr>
        <w:t>78(5):1159-66.</w:t>
      </w:r>
    </w:p>
    <w:p w14:paraId="7BB23BBC" w14:textId="77777777" w:rsidR="00E35811" w:rsidRPr="005B3859" w:rsidRDefault="00E35811" w:rsidP="00E35811">
      <w:pPr>
        <w:pStyle w:val="ListParagraph"/>
        <w:numPr>
          <w:ilvl w:val="0"/>
          <w:numId w:val="44"/>
        </w:numPr>
        <w:spacing w:after="200" w:line="276" w:lineRule="auto"/>
        <w:rPr>
          <w:rFonts w:cs="Arial"/>
        </w:rPr>
      </w:pPr>
      <w:r w:rsidRPr="005B3859">
        <w:rPr>
          <w:rFonts w:cs="Arial"/>
        </w:rPr>
        <w:t xml:space="preserve">Ray WA, Chung CP, Murray KT, et al. Prescription of Long-Acting Opioids and Mortality in Patients </w:t>
      </w:r>
      <w:proofErr w:type="gramStart"/>
      <w:r w:rsidRPr="005B3859">
        <w:rPr>
          <w:rFonts w:cs="Arial"/>
        </w:rPr>
        <w:t>With</w:t>
      </w:r>
      <w:proofErr w:type="gramEnd"/>
      <w:r w:rsidRPr="005B3859">
        <w:rPr>
          <w:rFonts w:cs="Arial"/>
        </w:rPr>
        <w:t xml:space="preserve"> Chronic </w:t>
      </w:r>
      <w:proofErr w:type="spellStart"/>
      <w:r w:rsidRPr="005B3859">
        <w:rPr>
          <w:rFonts w:cs="Arial"/>
        </w:rPr>
        <w:t>Noncancer</w:t>
      </w:r>
      <w:proofErr w:type="spellEnd"/>
      <w:r w:rsidRPr="005B3859">
        <w:rPr>
          <w:rFonts w:cs="Arial"/>
        </w:rPr>
        <w:t xml:space="preserve"> Pain. </w:t>
      </w:r>
      <w:proofErr w:type="spellStart"/>
      <w:r w:rsidRPr="005B3859">
        <w:rPr>
          <w:rFonts w:cs="Arial"/>
        </w:rPr>
        <w:t>Jama</w:t>
      </w:r>
      <w:proofErr w:type="spellEnd"/>
      <w:r w:rsidRPr="005B3859">
        <w:rPr>
          <w:rFonts w:cs="Arial"/>
        </w:rPr>
        <w:t>. 2016;</w:t>
      </w:r>
      <w:r>
        <w:rPr>
          <w:rFonts w:cs="Arial"/>
        </w:rPr>
        <w:t xml:space="preserve"> </w:t>
      </w:r>
      <w:r w:rsidRPr="005B3859">
        <w:rPr>
          <w:rFonts w:cs="Arial"/>
        </w:rPr>
        <w:t>315(22):2415-23.</w:t>
      </w:r>
    </w:p>
    <w:p w14:paraId="62ABA3BF" w14:textId="77777777" w:rsidR="00E35811" w:rsidRPr="00682B80" w:rsidRDefault="00E35811" w:rsidP="00E35811">
      <w:pPr>
        <w:pStyle w:val="ListParagraph"/>
        <w:numPr>
          <w:ilvl w:val="0"/>
          <w:numId w:val="44"/>
        </w:numPr>
        <w:spacing w:after="200" w:line="276" w:lineRule="auto"/>
        <w:rPr>
          <w:rFonts w:cs="Arial"/>
        </w:rPr>
      </w:pPr>
      <w:r w:rsidRPr="00682B80">
        <w:rPr>
          <w:rFonts w:cs="Arial"/>
        </w:rPr>
        <w:t xml:space="preserve">Von </w:t>
      </w:r>
      <w:proofErr w:type="spellStart"/>
      <w:r w:rsidRPr="00682B80">
        <w:rPr>
          <w:rFonts w:cs="Arial"/>
        </w:rPr>
        <w:t>Korff</w:t>
      </w:r>
      <w:proofErr w:type="spellEnd"/>
      <w:r w:rsidRPr="00682B80">
        <w:rPr>
          <w:rFonts w:cs="Arial"/>
        </w:rPr>
        <w:t xml:space="preserve"> M, </w:t>
      </w:r>
      <w:proofErr w:type="spellStart"/>
      <w:r w:rsidRPr="00682B80">
        <w:rPr>
          <w:rFonts w:cs="Arial"/>
        </w:rPr>
        <w:t>Kolodny</w:t>
      </w:r>
      <w:proofErr w:type="spellEnd"/>
      <w:r w:rsidRPr="00682B80">
        <w:rPr>
          <w:rFonts w:cs="Arial"/>
        </w:rPr>
        <w:t xml:space="preserve"> A, </w:t>
      </w:r>
      <w:proofErr w:type="spellStart"/>
      <w:r w:rsidRPr="00682B80">
        <w:rPr>
          <w:rFonts w:cs="Arial"/>
        </w:rPr>
        <w:t>Deyo</w:t>
      </w:r>
      <w:proofErr w:type="spellEnd"/>
      <w:r w:rsidRPr="00682B80">
        <w:rPr>
          <w:rFonts w:cs="Arial"/>
        </w:rPr>
        <w:t xml:space="preserve"> RA, et al. Long-term opioid therapy reconsidered. Annals of internal medicine. 2011;</w:t>
      </w:r>
      <w:r>
        <w:rPr>
          <w:rFonts w:cs="Arial"/>
        </w:rPr>
        <w:t xml:space="preserve"> </w:t>
      </w:r>
      <w:r w:rsidRPr="00682B80">
        <w:rPr>
          <w:rFonts w:cs="Arial"/>
        </w:rPr>
        <w:t>155(5):325-8.</w:t>
      </w:r>
    </w:p>
    <w:p w14:paraId="13E2FAE5" w14:textId="77777777" w:rsidR="00E35811" w:rsidRPr="005B3859" w:rsidRDefault="00E35811" w:rsidP="00E35811">
      <w:pPr>
        <w:pStyle w:val="ListParagraph"/>
        <w:numPr>
          <w:ilvl w:val="0"/>
          <w:numId w:val="44"/>
        </w:numPr>
        <w:spacing w:after="200" w:line="276" w:lineRule="auto"/>
        <w:rPr>
          <w:rFonts w:cs="Arial"/>
        </w:rPr>
      </w:pPr>
      <w:proofErr w:type="spellStart"/>
      <w:r w:rsidRPr="005B3859">
        <w:rPr>
          <w:rFonts w:cs="Arial"/>
        </w:rPr>
        <w:t>Dobscha</w:t>
      </w:r>
      <w:proofErr w:type="spellEnd"/>
      <w:r w:rsidRPr="005B3859">
        <w:rPr>
          <w:rFonts w:cs="Arial"/>
        </w:rPr>
        <w:t xml:space="preserve"> SK, </w:t>
      </w:r>
      <w:proofErr w:type="spellStart"/>
      <w:r w:rsidRPr="005B3859">
        <w:rPr>
          <w:rFonts w:cs="Arial"/>
        </w:rPr>
        <w:t>Corson</w:t>
      </w:r>
      <w:proofErr w:type="spellEnd"/>
      <w:r w:rsidRPr="005B3859">
        <w:rPr>
          <w:rFonts w:cs="Arial"/>
        </w:rPr>
        <w:t xml:space="preserve"> K, </w:t>
      </w:r>
      <w:proofErr w:type="gramStart"/>
      <w:r w:rsidRPr="005B3859">
        <w:rPr>
          <w:rFonts w:cs="Arial"/>
        </w:rPr>
        <w:t>Perrin</w:t>
      </w:r>
      <w:proofErr w:type="gramEnd"/>
      <w:r w:rsidRPr="005B3859">
        <w:rPr>
          <w:rFonts w:cs="Arial"/>
        </w:rPr>
        <w:t xml:space="preserve"> NA, et al. Collaborative care for chronic pain in primary care: a cluster randomized trial. </w:t>
      </w:r>
      <w:proofErr w:type="spellStart"/>
      <w:r w:rsidRPr="005B3859">
        <w:rPr>
          <w:rFonts w:cs="Arial"/>
        </w:rPr>
        <w:t>Jama</w:t>
      </w:r>
      <w:proofErr w:type="spellEnd"/>
      <w:r w:rsidRPr="005B3859">
        <w:rPr>
          <w:rFonts w:cs="Arial"/>
        </w:rPr>
        <w:t>. 2009;</w:t>
      </w:r>
      <w:r>
        <w:rPr>
          <w:rFonts w:cs="Arial"/>
        </w:rPr>
        <w:t xml:space="preserve"> </w:t>
      </w:r>
      <w:r w:rsidRPr="005B3859">
        <w:rPr>
          <w:rFonts w:cs="Arial"/>
        </w:rPr>
        <w:t>301(12):1242-52.</w:t>
      </w:r>
    </w:p>
    <w:p w14:paraId="1E627B19" w14:textId="3D7EAD78" w:rsidR="00DF5AE5" w:rsidRPr="005B3859" w:rsidRDefault="00DF5AE5" w:rsidP="00DF5AE5">
      <w:pPr>
        <w:pStyle w:val="ListParagraph"/>
        <w:numPr>
          <w:ilvl w:val="0"/>
          <w:numId w:val="44"/>
        </w:numPr>
        <w:spacing w:after="200" w:line="276" w:lineRule="auto"/>
        <w:rPr>
          <w:rFonts w:cs="Arial"/>
        </w:rPr>
      </w:pPr>
      <w:r w:rsidRPr="005B3859">
        <w:rPr>
          <w:rFonts w:cs="Arial"/>
        </w:rPr>
        <w:t xml:space="preserve">Davies S, </w:t>
      </w:r>
      <w:proofErr w:type="spellStart"/>
      <w:r w:rsidRPr="005B3859">
        <w:rPr>
          <w:rFonts w:cs="Arial"/>
        </w:rPr>
        <w:t>Quintner</w:t>
      </w:r>
      <w:proofErr w:type="spellEnd"/>
      <w:r w:rsidRPr="005B3859">
        <w:rPr>
          <w:rFonts w:cs="Arial"/>
        </w:rPr>
        <w:t xml:space="preserve"> J, Parsons R, et al. </w:t>
      </w:r>
      <w:proofErr w:type="spellStart"/>
      <w:r w:rsidRPr="005B3859">
        <w:rPr>
          <w:rFonts w:cs="Arial"/>
        </w:rPr>
        <w:t>Preclinic</w:t>
      </w:r>
      <w:proofErr w:type="spellEnd"/>
      <w:r w:rsidRPr="005B3859">
        <w:rPr>
          <w:rFonts w:cs="Arial"/>
        </w:rPr>
        <w:t xml:space="preserve"> group education sessions reduce waiting times and costs at public pain medicine units. Pain medicine. 2011;</w:t>
      </w:r>
      <w:r w:rsidR="00F33A30">
        <w:rPr>
          <w:rFonts w:cs="Arial"/>
        </w:rPr>
        <w:t xml:space="preserve"> </w:t>
      </w:r>
      <w:r w:rsidRPr="005B3859">
        <w:rPr>
          <w:rFonts w:cs="Arial"/>
        </w:rPr>
        <w:t>12(1):59-71.</w:t>
      </w:r>
    </w:p>
    <w:p w14:paraId="1CAF0040" w14:textId="77777777" w:rsidR="00DF5AE5" w:rsidRPr="00682B80" w:rsidRDefault="00DF5AE5" w:rsidP="00DF5AE5">
      <w:pPr>
        <w:pStyle w:val="ListParagraph"/>
        <w:numPr>
          <w:ilvl w:val="0"/>
          <w:numId w:val="44"/>
        </w:numPr>
        <w:spacing w:after="200" w:line="276" w:lineRule="auto"/>
        <w:rPr>
          <w:rFonts w:cs="Arial"/>
        </w:rPr>
      </w:pPr>
      <w:r w:rsidRPr="005B3859">
        <w:rPr>
          <w:rFonts w:cs="Arial"/>
        </w:rPr>
        <w:t xml:space="preserve">Silver Chain WA. Silver Chain Health Navigator [Internet]; 2015 [cited 2015 Nov 2]. Available from: </w:t>
      </w:r>
      <w:hyperlink r:id="rId26" w:history="1">
        <w:r w:rsidRPr="00682B80">
          <w:rPr>
            <w:rStyle w:val="Hyperlink"/>
            <w:rFonts w:cs="Arial"/>
          </w:rPr>
          <w:t>http://healthywa.wa.gov.au/Healthy-WA/Articles/F_I/Health-Navigator</w:t>
        </w:r>
      </w:hyperlink>
    </w:p>
    <w:p w14:paraId="629B291C" w14:textId="66CDBF24" w:rsidR="00DF5AE5" w:rsidRPr="00682B80" w:rsidRDefault="00DF5AE5" w:rsidP="00DF5AE5">
      <w:pPr>
        <w:pStyle w:val="ListParagraph"/>
        <w:numPr>
          <w:ilvl w:val="0"/>
          <w:numId w:val="44"/>
        </w:numPr>
        <w:spacing w:after="200" w:line="276" w:lineRule="auto"/>
        <w:rPr>
          <w:rFonts w:cs="Arial"/>
        </w:rPr>
      </w:pPr>
      <w:r w:rsidRPr="00682B80">
        <w:rPr>
          <w:rFonts w:cs="Arial"/>
        </w:rPr>
        <w:t xml:space="preserve">Stanford EA, Chambers CT, </w:t>
      </w:r>
      <w:proofErr w:type="spellStart"/>
      <w:r w:rsidRPr="00682B80">
        <w:rPr>
          <w:rFonts w:cs="Arial"/>
        </w:rPr>
        <w:t>Biesanz</w:t>
      </w:r>
      <w:proofErr w:type="spellEnd"/>
      <w:r w:rsidRPr="00682B80">
        <w:rPr>
          <w:rFonts w:cs="Arial"/>
        </w:rPr>
        <w:t xml:space="preserve"> JC, et al. The frequency, trajectories and predictors of adolescent recurrent pain: a population-based approach. Pain. 2008;</w:t>
      </w:r>
      <w:r w:rsidR="00F33A30">
        <w:rPr>
          <w:rFonts w:cs="Arial"/>
        </w:rPr>
        <w:t xml:space="preserve"> </w:t>
      </w:r>
      <w:r w:rsidRPr="00682B80">
        <w:rPr>
          <w:rFonts w:cs="Arial"/>
        </w:rPr>
        <w:t>138(1):11-21.</w:t>
      </w:r>
    </w:p>
    <w:p w14:paraId="2EF266BC" w14:textId="0980EED0" w:rsidR="007A450B" w:rsidRPr="00682B80" w:rsidRDefault="007A450B" w:rsidP="00DF5AE5">
      <w:pPr>
        <w:pStyle w:val="ListParagraph"/>
        <w:numPr>
          <w:ilvl w:val="0"/>
          <w:numId w:val="44"/>
        </w:numPr>
        <w:spacing w:after="200" w:line="276" w:lineRule="auto"/>
        <w:rPr>
          <w:rFonts w:cs="Arial"/>
        </w:rPr>
      </w:pPr>
      <w:proofErr w:type="spellStart"/>
      <w:r w:rsidRPr="00682B80">
        <w:t>Timm</w:t>
      </w:r>
      <w:proofErr w:type="spellEnd"/>
      <w:r w:rsidRPr="00682B80">
        <w:t xml:space="preserve"> KE. </w:t>
      </w:r>
      <w:r w:rsidRPr="00682B80">
        <w:rPr>
          <w:i/>
        </w:rPr>
        <w:t>Journal of Orthopaedic &amp; Sports Physical Therapy</w:t>
      </w:r>
      <w:r w:rsidRPr="00682B80">
        <w:t xml:space="preserve">, 1994, </w:t>
      </w:r>
      <w:r w:rsidRPr="00682B80">
        <w:rPr>
          <w:i/>
        </w:rPr>
        <w:t>20</w:t>
      </w:r>
      <w:r w:rsidRPr="00682B80">
        <w:t>(6), 276-286).</w:t>
      </w:r>
    </w:p>
    <w:p w14:paraId="6A219C23" w14:textId="444DAB0E" w:rsidR="004C6324" w:rsidRPr="0045043B" w:rsidRDefault="007A450B" w:rsidP="004C6324">
      <w:pPr>
        <w:pStyle w:val="ListParagraph"/>
        <w:numPr>
          <w:ilvl w:val="0"/>
          <w:numId w:val="44"/>
        </w:numPr>
        <w:spacing w:after="200" w:line="276" w:lineRule="auto"/>
        <w:rPr>
          <w:rStyle w:val="Hyperlink"/>
          <w:rFonts w:cs="Arial"/>
          <w:color w:val="auto"/>
          <w:u w:val="none"/>
        </w:rPr>
      </w:pPr>
      <w:r w:rsidRPr="00682B80">
        <w:rPr>
          <w:i/>
        </w:rPr>
        <w:t>WA Carers Recognition Act 2004</w:t>
      </w:r>
      <w:r w:rsidR="004C6324" w:rsidRPr="00682B80">
        <w:rPr>
          <w:i/>
        </w:rPr>
        <w:t xml:space="preserve">. </w:t>
      </w:r>
      <w:r w:rsidR="00C81F19">
        <w:t>[</w:t>
      </w:r>
      <w:proofErr w:type="gramStart"/>
      <w:r w:rsidR="00C81F19">
        <w:t>c</w:t>
      </w:r>
      <w:r w:rsidR="004C6324" w:rsidRPr="00682B80">
        <w:t>ited</w:t>
      </w:r>
      <w:proofErr w:type="gramEnd"/>
      <w:r w:rsidR="004C6324" w:rsidRPr="00682B80">
        <w:t xml:space="preserve"> 2016 2 Sept]</w:t>
      </w:r>
      <w:r w:rsidR="00F33A30">
        <w:t>.</w:t>
      </w:r>
      <w:r w:rsidR="004C6324" w:rsidRPr="00682B80">
        <w:t xml:space="preserve"> Available from: </w:t>
      </w:r>
      <w:hyperlink r:id="rId27" w:history="1">
        <w:r w:rsidR="004C6324" w:rsidRPr="00682B80">
          <w:rPr>
            <w:rStyle w:val="Hyperlink"/>
          </w:rPr>
          <w:t>http://www.austlii.edu.au/au/legis/wa/consol_act/cra2004197/</w:t>
        </w:r>
      </w:hyperlink>
    </w:p>
    <w:p w14:paraId="2B2D35DD" w14:textId="7C627D75" w:rsidR="0045043B" w:rsidRPr="00682B80" w:rsidRDefault="0045043B" w:rsidP="0045043B">
      <w:pPr>
        <w:pStyle w:val="ListParagraph"/>
        <w:numPr>
          <w:ilvl w:val="0"/>
          <w:numId w:val="44"/>
        </w:numPr>
        <w:spacing w:after="200" w:line="276" w:lineRule="auto"/>
        <w:rPr>
          <w:rFonts w:cs="Arial"/>
        </w:rPr>
      </w:pPr>
      <w:r w:rsidRPr="00682B80">
        <w:rPr>
          <w:i/>
        </w:rPr>
        <w:t>Australian Carers Recognition Act 2010</w:t>
      </w:r>
      <w:r>
        <w:rPr>
          <w:i/>
        </w:rPr>
        <w:t xml:space="preserve"> </w:t>
      </w:r>
      <w:r w:rsidR="00C81F19">
        <w:t>[c</w:t>
      </w:r>
      <w:r>
        <w:t>ited 2016 2 Sept]</w:t>
      </w:r>
      <w:r w:rsidR="00F33A30">
        <w:t>.A</w:t>
      </w:r>
      <w:r>
        <w:t>vailable from</w:t>
      </w:r>
      <w:r w:rsidR="00F33A30">
        <w:t>:</w:t>
      </w:r>
      <w:r>
        <w:t xml:space="preserve"> </w:t>
      </w:r>
      <w:hyperlink r:id="rId28" w:history="1">
        <w:r w:rsidRPr="0045043B">
          <w:rPr>
            <w:rStyle w:val="Hyperlink"/>
          </w:rPr>
          <w:t>https://www.legislation.gov.au/Details/C2010A00123</w:t>
        </w:r>
      </w:hyperlink>
    </w:p>
    <w:p w14:paraId="27C419B6" w14:textId="2DA68BBB" w:rsidR="00AD4D96" w:rsidRPr="00AD4D96" w:rsidRDefault="004C6324" w:rsidP="004C6324">
      <w:pPr>
        <w:pStyle w:val="ListParagraph"/>
        <w:numPr>
          <w:ilvl w:val="0"/>
          <w:numId w:val="44"/>
        </w:numPr>
        <w:spacing w:after="200" w:line="276" w:lineRule="auto"/>
        <w:rPr>
          <w:rFonts w:cs="Arial"/>
          <w:sz w:val="22"/>
          <w:szCs w:val="22"/>
        </w:rPr>
      </w:pPr>
      <w:r w:rsidRPr="00682B80">
        <w:t xml:space="preserve">United Nations Office on Drugs and Crime [UNODC], </w:t>
      </w:r>
      <w:r w:rsidRPr="00682B80">
        <w:rPr>
          <w:i/>
        </w:rPr>
        <w:t>World Drug Report</w:t>
      </w:r>
      <w:r w:rsidRPr="00682B80">
        <w:t xml:space="preserve"> </w:t>
      </w:r>
      <w:r w:rsidRPr="00682B80">
        <w:rPr>
          <w:i/>
        </w:rPr>
        <w:t>2011</w:t>
      </w:r>
      <w:r w:rsidR="00C81F19">
        <w:t xml:space="preserve"> [c</w:t>
      </w:r>
      <w:r w:rsidRPr="00682B80">
        <w:t>ited 2016 2 Sept]</w:t>
      </w:r>
      <w:r w:rsidR="00F33A30">
        <w:t>.</w:t>
      </w:r>
      <w:r w:rsidRPr="00682B80">
        <w:t xml:space="preserve"> </w:t>
      </w:r>
      <w:r w:rsidR="00F33A30">
        <w:t>A</w:t>
      </w:r>
      <w:r w:rsidRPr="00682B80">
        <w:t>vailable from</w:t>
      </w:r>
      <w:r w:rsidR="00F33A30">
        <w:t xml:space="preserve">: </w:t>
      </w:r>
      <w:hyperlink r:id="rId29" w:history="1">
        <w:r w:rsidRPr="00AD4D96">
          <w:rPr>
            <w:rStyle w:val="Hyperlink"/>
          </w:rPr>
          <w:t>https://www.unodc.org/documents/data-and-analysis/WDR2011/World_Drug_Report_2011_ebook.pdf</w:t>
        </w:r>
      </w:hyperlink>
    </w:p>
    <w:p w14:paraId="04C505BE" w14:textId="48A16D82" w:rsidR="001B15A5" w:rsidRPr="004C6324" w:rsidRDefault="00AD4D96" w:rsidP="004C6324">
      <w:pPr>
        <w:pStyle w:val="ListParagraph"/>
        <w:numPr>
          <w:ilvl w:val="0"/>
          <w:numId w:val="44"/>
        </w:numPr>
        <w:spacing w:after="200" w:line="276" w:lineRule="auto"/>
        <w:rPr>
          <w:rFonts w:cs="Arial"/>
          <w:sz w:val="22"/>
          <w:szCs w:val="22"/>
        </w:rPr>
      </w:pPr>
      <w:proofErr w:type="spellStart"/>
      <w:proofErr w:type="gramStart"/>
      <w:r w:rsidRPr="00C74EBA">
        <w:t>PainAustralia</w:t>
      </w:r>
      <w:r w:rsidRPr="00C74EBA">
        <w:rPr>
          <w:vertAlign w:val="superscript"/>
        </w:rPr>
        <w:t>TM</w:t>
      </w:r>
      <w:proofErr w:type="spellEnd"/>
      <w:r>
        <w:rPr>
          <w:vertAlign w:val="superscript"/>
        </w:rPr>
        <w:t xml:space="preserve"> </w:t>
      </w:r>
      <w:r>
        <w:t xml:space="preserve"> [</w:t>
      </w:r>
      <w:proofErr w:type="gramEnd"/>
      <w:r>
        <w:t>Internet]</w:t>
      </w:r>
      <w:r w:rsidRPr="00C74EBA">
        <w:t xml:space="preserve"> </w:t>
      </w:r>
      <w:r w:rsidR="00C81F19">
        <w:t>[</w:t>
      </w:r>
      <w:r>
        <w:t>cited 2016 2 Sept]</w:t>
      </w:r>
      <w:r w:rsidR="00F33A30">
        <w:t>.</w:t>
      </w:r>
      <w:r>
        <w:t xml:space="preserve"> </w:t>
      </w:r>
      <w:r w:rsidR="00F33A30">
        <w:t>A</w:t>
      </w:r>
      <w:r>
        <w:t>vailable from</w:t>
      </w:r>
      <w:r w:rsidR="00F33A30">
        <w:t>:</w:t>
      </w:r>
      <w:r>
        <w:t xml:space="preserve"> </w:t>
      </w:r>
      <w:hyperlink r:id="rId30" w:history="1">
        <w:r w:rsidRPr="00AD4D96">
          <w:rPr>
            <w:rStyle w:val="Hyperlink"/>
          </w:rPr>
          <w:t>http://www.painaustralia.org.au</w:t>
        </w:r>
      </w:hyperlink>
      <w:r w:rsidR="00027617" w:rsidRPr="004C6324">
        <w:rPr>
          <w:sz w:val="22"/>
          <w:szCs w:val="22"/>
        </w:rPr>
        <w:fldChar w:fldCharType="begin"/>
      </w:r>
      <w:r w:rsidR="00027617" w:rsidRPr="004C6324">
        <w:rPr>
          <w:sz w:val="22"/>
          <w:szCs w:val="22"/>
        </w:rPr>
        <w:instrText xml:space="preserve"> ADDIN </w:instrText>
      </w:r>
      <w:r w:rsidR="00027617" w:rsidRPr="004C6324">
        <w:rPr>
          <w:sz w:val="22"/>
          <w:szCs w:val="22"/>
        </w:rPr>
        <w:fldChar w:fldCharType="end"/>
      </w:r>
    </w:p>
    <w:sectPr w:rsidR="001B15A5" w:rsidRPr="004C6324" w:rsidSect="00716E13">
      <w:endnotePr>
        <w:numFmt w:val="decimal"/>
      </w:endnotePr>
      <w:pgSz w:w="11900" w:h="16840" w:code="9"/>
      <w:pgMar w:top="1134" w:right="1021"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E233D" w14:textId="77777777" w:rsidR="00AB1D68" w:rsidRDefault="00AB1D68" w:rsidP="00F15FCB">
      <w:r>
        <w:separator/>
      </w:r>
    </w:p>
  </w:endnote>
  <w:endnote w:type="continuationSeparator" w:id="0">
    <w:p w14:paraId="58F0B5D9" w14:textId="77777777" w:rsidR="00AB1D68" w:rsidRDefault="00AB1D68" w:rsidP="00F1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87106"/>
      <w:docPartObj>
        <w:docPartGallery w:val="Page Numbers (Bottom of Page)"/>
        <w:docPartUnique/>
      </w:docPartObj>
    </w:sdtPr>
    <w:sdtEndPr>
      <w:rPr>
        <w:noProof/>
      </w:rPr>
    </w:sdtEndPr>
    <w:sdtContent>
      <w:p w14:paraId="5F1E1DC5" w14:textId="5340B194" w:rsidR="00AB1D68" w:rsidRDefault="00AB1D68">
        <w:pPr>
          <w:pStyle w:val="Footer"/>
          <w:jc w:val="right"/>
        </w:pPr>
        <w:r>
          <w:fldChar w:fldCharType="begin"/>
        </w:r>
        <w:r>
          <w:instrText xml:space="preserve"> PAGE   \* MERGEFORMAT </w:instrText>
        </w:r>
        <w:r>
          <w:fldChar w:fldCharType="separate"/>
        </w:r>
        <w:r w:rsidR="0049264E">
          <w:rPr>
            <w:noProof/>
          </w:rPr>
          <w:t>1</w:t>
        </w:r>
        <w:r>
          <w:rPr>
            <w:noProof/>
          </w:rPr>
          <w:fldChar w:fldCharType="end"/>
        </w:r>
      </w:p>
    </w:sdtContent>
  </w:sdt>
  <w:p w14:paraId="03C408CB" w14:textId="77777777" w:rsidR="00AB1D68" w:rsidRPr="00197865" w:rsidRDefault="00AB1D68">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58"/>
      <w:gridCol w:w="244"/>
      <w:gridCol w:w="244"/>
      <w:gridCol w:w="244"/>
      <w:gridCol w:w="245"/>
      <w:gridCol w:w="389"/>
      <w:gridCol w:w="389"/>
      <w:gridCol w:w="389"/>
      <w:gridCol w:w="390"/>
      <w:gridCol w:w="329"/>
      <w:gridCol w:w="329"/>
      <w:gridCol w:w="329"/>
      <w:gridCol w:w="330"/>
      <w:gridCol w:w="353"/>
      <w:gridCol w:w="354"/>
      <w:gridCol w:w="258"/>
    </w:tblGrid>
    <w:tr w:rsidR="00AB1D68" w:rsidRPr="00945150" w14:paraId="19301478" w14:textId="77777777" w:rsidTr="00DC292D">
      <w:trPr>
        <w:trHeight w:hRule="exact" w:val="113"/>
      </w:trPr>
      <w:tc>
        <w:tcPr>
          <w:tcW w:w="258" w:type="dxa"/>
          <w:vMerge w:val="restart"/>
          <w:shd w:val="clear" w:color="auto" w:fill="851130"/>
          <w:vAlign w:val="center"/>
        </w:tcPr>
        <w:p w14:paraId="40DCC2F3" w14:textId="77777777" w:rsidR="00AB1D68" w:rsidRPr="00945150" w:rsidRDefault="00AB1D68" w:rsidP="00945150">
          <w:pPr>
            <w:spacing w:after="170"/>
            <w:jc w:val="center"/>
            <w:rPr>
              <w:rFonts w:eastAsia="Calibri" w:cs="Arial"/>
              <w:b/>
              <w:sz w:val="10"/>
              <w:szCs w:val="10"/>
            </w:rPr>
          </w:pPr>
        </w:p>
      </w:tc>
      <w:tc>
        <w:tcPr>
          <w:tcW w:w="977" w:type="dxa"/>
          <w:gridSpan w:val="4"/>
          <w:shd w:val="clear" w:color="auto" w:fill="auto"/>
          <w:vAlign w:val="center"/>
        </w:tcPr>
        <w:p w14:paraId="702FC502" w14:textId="77777777" w:rsidR="00AB1D68" w:rsidRPr="00945150" w:rsidRDefault="00AB1D68" w:rsidP="00945150">
          <w:pPr>
            <w:spacing w:after="170"/>
            <w:jc w:val="center"/>
            <w:rPr>
              <w:rFonts w:eastAsia="Calibri" w:cs="Arial"/>
              <w:b/>
              <w:sz w:val="10"/>
              <w:szCs w:val="10"/>
            </w:rPr>
          </w:pPr>
          <w:r w:rsidRPr="00945150">
            <w:rPr>
              <w:rFonts w:eastAsia="Calibri" w:cs="Arial"/>
              <w:b/>
              <w:sz w:val="10"/>
              <w:szCs w:val="10"/>
            </w:rPr>
            <w:t>Working</w:t>
          </w:r>
        </w:p>
      </w:tc>
      <w:tc>
        <w:tcPr>
          <w:tcW w:w="1557" w:type="dxa"/>
          <w:gridSpan w:val="4"/>
          <w:tcBorders>
            <w:bottom w:val="single" w:sz="4" w:space="0" w:color="FFFFFF"/>
          </w:tcBorders>
          <w:shd w:val="clear" w:color="auto" w:fill="auto"/>
          <w:vAlign w:val="center"/>
        </w:tcPr>
        <w:p w14:paraId="73A5CAAB" w14:textId="77777777" w:rsidR="00AB1D68" w:rsidRPr="00945150" w:rsidRDefault="00AB1D68" w:rsidP="00945150">
          <w:pPr>
            <w:spacing w:after="170"/>
            <w:jc w:val="center"/>
            <w:rPr>
              <w:rFonts w:eastAsia="Calibri" w:cs="Arial"/>
              <w:b/>
              <w:sz w:val="10"/>
              <w:szCs w:val="10"/>
            </w:rPr>
          </w:pPr>
          <w:r w:rsidRPr="00945150">
            <w:rPr>
              <w:rFonts w:eastAsia="Calibri" w:cs="Arial"/>
              <w:b/>
              <w:sz w:val="10"/>
              <w:szCs w:val="10"/>
            </w:rPr>
            <w:t>Executive</w:t>
          </w:r>
        </w:p>
      </w:tc>
      <w:tc>
        <w:tcPr>
          <w:tcW w:w="1317" w:type="dxa"/>
          <w:gridSpan w:val="4"/>
          <w:tcBorders>
            <w:bottom w:val="single" w:sz="4" w:space="0" w:color="FFFFFF"/>
          </w:tcBorders>
          <w:shd w:val="clear" w:color="auto" w:fill="auto"/>
          <w:vAlign w:val="center"/>
        </w:tcPr>
        <w:p w14:paraId="3A5D0685" w14:textId="77777777" w:rsidR="00AB1D68" w:rsidRPr="00945150" w:rsidRDefault="00AB1D68" w:rsidP="00945150">
          <w:pPr>
            <w:spacing w:after="170"/>
            <w:jc w:val="center"/>
            <w:rPr>
              <w:rFonts w:eastAsia="Calibri" w:cs="Arial"/>
              <w:b/>
              <w:sz w:val="10"/>
              <w:szCs w:val="10"/>
            </w:rPr>
          </w:pPr>
          <w:r w:rsidRPr="00945150">
            <w:rPr>
              <w:rFonts w:eastAsia="Calibri" w:cs="Arial"/>
              <w:b/>
              <w:sz w:val="10"/>
              <w:szCs w:val="10"/>
            </w:rPr>
            <w:t>Consultation</w:t>
          </w:r>
        </w:p>
      </w:tc>
      <w:tc>
        <w:tcPr>
          <w:tcW w:w="707" w:type="dxa"/>
          <w:gridSpan w:val="2"/>
          <w:shd w:val="clear" w:color="auto" w:fill="auto"/>
          <w:vAlign w:val="center"/>
        </w:tcPr>
        <w:p w14:paraId="1DCFF4A9" w14:textId="77777777" w:rsidR="00AB1D68" w:rsidRPr="00945150" w:rsidRDefault="00AB1D68" w:rsidP="00945150">
          <w:pPr>
            <w:spacing w:after="170"/>
            <w:jc w:val="center"/>
            <w:rPr>
              <w:rFonts w:eastAsia="Calibri" w:cs="Arial"/>
              <w:b/>
              <w:sz w:val="10"/>
              <w:szCs w:val="10"/>
            </w:rPr>
          </w:pPr>
          <w:r w:rsidRPr="00945150">
            <w:rPr>
              <w:rFonts w:eastAsia="Calibri" w:cs="Arial"/>
              <w:b/>
              <w:sz w:val="10"/>
              <w:szCs w:val="10"/>
            </w:rPr>
            <w:t>Final</w:t>
          </w:r>
        </w:p>
      </w:tc>
      <w:tc>
        <w:tcPr>
          <w:tcW w:w="258" w:type="dxa"/>
          <w:vMerge w:val="restart"/>
          <w:shd w:val="clear" w:color="auto" w:fill="851130"/>
          <w:vAlign w:val="center"/>
        </w:tcPr>
        <w:p w14:paraId="4DE9B0CA" w14:textId="77777777" w:rsidR="00AB1D68" w:rsidRPr="00945150" w:rsidRDefault="00AB1D68" w:rsidP="00945150">
          <w:pPr>
            <w:spacing w:after="170"/>
            <w:jc w:val="center"/>
            <w:rPr>
              <w:rFonts w:eastAsia="Calibri" w:cs="Arial"/>
              <w:b/>
              <w:sz w:val="10"/>
              <w:szCs w:val="10"/>
            </w:rPr>
          </w:pPr>
        </w:p>
      </w:tc>
    </w:tr>
    <w:tr w:rsidR="00AB1D68" w:rsidRPr="00945150" w14:paraId="64BBD4FD" w14:textId="77777777" w:rsidTr="00B600D7">
      <w:trPr>
        <w:trHeight w:hRule="exact" w:val="113"/>
      </w:trPr>
      <w:tc>
        <w:tcPr>
          <w:tcW w:w="258" w:type="dxa"/>
          <w:vMerge/>
          <w:shd w:val="clear" w:color="auto" w:fill="851130"/>
          <w:vAlign w:val="center"/>
        </w:tcPr>
        <w:p w14:paraId="648E0653" w14:textId="77777777" w:rsidR="00AB1D68" w:rsidRPr="00945150" w:rsidRDefault="00AB1D68" w:rsidP="00945150">
          <w:pPr>
            <w:spacing w:after="170"/>
            <w:jc w:val="center"/>
            <w:rPr>
              <w:rFonts w:eastAsia="Calibri" w:cs="Arial"/>
              <w:sz w:val="10"/>
              <w:szCs w:val="10"/>
            </w:rPr>
          </w:pPr>
        </w:p>
      </w:tc>
      <w:tc>
        <w:tcPr>
          <w:tcW w:w="244" w:type="dxa"/>
          <w:shd w:val="clear" w:color="auto" w:fill="851130"/>
          <w:vAlign w:val="center"/>
        </w:tcPr>
        <w:p w14:paraId="379589FA" w14:textId="77777777" w:rsidR="00AB1D68" w:rsidRPr="00945150" w:rsidRDefault="00AB1D68" w:rsidP="00945150">
          <w:pPr>
            <w:spacing w:after="170"/>
            <w:jc w:val="center"/>
            <w:rPr>
              <w:rFonts w:eastAsia="Calibri" w:cs="Arial"/>
              <w:sz w:val="10"/>
              <w:szCs w:val="10"/>
            </w:rPr>
          </w:pPr>
        </w:p>
      </w:tc>
      <w:tc>
        <w:tcPr>
          <w:tcW w:w="244" w:type="dxa"/>
          <w:shd w:val="clear" w:color="auto" w:fill="851130"/>
          <w:vAlign w:val="center"/>
        </w:tcPr>
        <w:p w14:paraId="7EDAFDE7" w14:textId="77777777" w:rsidR="00AB1D68" w:rsidRPr="00945150" w:rsidRDefault="00AB1D68" w:rsidP="00945150">
          <w:pPr>
            <w:spacing w:after="170"/>
            <w:jc w:val="center"/>
            <w:rPr>
              <w:rFonts w:eastAsia="Calibri" w:cs="Arial"/>
              <w:sz w:val="10"/>
              <w:szCs w:val="10"/>
            </w:rPr>
          </w:pPr>
        </w:p>
      </w:tc>
      <w:tc>
        <w:tcPr>
          <w:tcW w:w="244" w:type="dxa"/>
          <w:shd w:val="clear" w:color="auto" w:fill="851130"/>
          <w:vAlign w:val="center"/>
        </w:tcPr>
        <w:p w14:paraId="324B8F10" w14:textId="77777777" w:rsidR="00AB1D68" w:rsidRPr="00945150" w:rsidRDefault="00AB1D68" w:rsidP="00945150">
          <w:pPr>
            <w:spacing w:after="170"/>
            <w:jc w:val="center"/>
            <w:rPr>
              <w:rFonts w:eastAsia="Calibri" w:cs="Arial"/>
              <w:sz w:val="10"/>
              <w:szCs w:val="10"/>
            </w:rPr>
          </w:pPr>
        </w:p>
      </w:tc>
      <w:tc>
        <w:tcPr>
          <w:tcW w:w="245" w:type="dxa"/>
          <w:shd w:val="clear" w:color="auto" w:fill="851130"/>
          <w:vAlign w:val="center"/>
        </w:tcPr>
        <w:p w14:paraId="17BC344D" w14:textId="77777777" w:rsidR="00AB1D68" w:rsidRPr="00945150" w:rsidRDefault="00AB1D68" w:rsidP="00945150">
          <w:pPr>
            <w:spacing w:after="170"/>
            <w:jc w:val="center"/>
            <w:rPr>
              <w:rFonts w:eastAsia="Calibri" w:cs="Arial"/>
              <w:sz w:val="10"/>
              <w:szCs w:val="10"/>
            </w:rPr>
          </w:pPr>
        </w:p>
      </w:tc>
      <w:tc>
        <w:tcPr>
          <w:tcW w:w="389" w:type="dxa"/>
          <w:shd w:val="clear" w:color="auto" w:fill="851130"/>
          <w:vAlign w:val="center"/>
        </w:tcPr>
        <w:p w14:paraId="2A2F3F7F" w14:textId="77777777" w:rsidR="00AB1D68" w:rsidRPr="00945150" w:rsidRDefault="00AB1D68" w:rsidP="00945150">
          <w:pPr>
            <w:spacing w:after="170"/>
            <w:jc w:val="center"/>
            <w:rPr>
              <w:rFonts w:eastAsia="Calibri" w:cs="Arial"/>
              <w:sz w:val="10"/>
              <w:szCs w:val="10"/>
            </w:rPr>
          </w:pPr>
        </w:p>
      </w:tc>
      <w:tc>
        <w:tcPr>
          <w:tcW w:w="389" w:type="dxa"/>
          <w:shd w:val="clear" w:color="auto" w:fill="851130"/>
          <w:vAlign w:val="center"/>
        </w:tcPr>
        <w:p w14:paraId="71A3B696" w14:textId="77777777" w:rsidR="00AB1D68" w:rsidRPr="00945150" w:rsidRDefault="00AB1D68" w:rsidP="00945150">
          <w:pPr>
            <w:spacing w:after="170"/>
            <w:jc w:val="center"/>
            <w:rPr>
              <w:rFonts w:eastAsia="Calibri" w:cs="Arial"/>
              <w:sz w:val="10"/>
              <w:szCs w:val="10"/>
            </w:rPr>
          </w:pPr>
        </w:p>
      </w:tc>
      <w:tc>
        <w:tcPr>
          <w:tcW w:w="389" w:type="dxa"/>
          <w:shd w:val="clear" w:color="auto" w:fill="851130"/>
          <w:vAlign w:val="center"/>
        </w:tcPr>
        <w:p w14:paraId="30A09553" w14:textId="77777777" w:rsidR="00AB1D68" w:rsidRPr="00945150" w:rsidRDefault="00AB1D68" w:rsidP="00945150">
          <w:pPr>
            <w:spacing w:after="170"/>
            <w:jc w:val="center"/>
            <w:rPr>
              <w:rFonts w:eastAsia="Calibri" w:cs="Arial"/>
              <w:sz w:val="10"/>
              <w:szCs w:val="10"/>
            </w:rPr>
          </w:pPr>
        </w:p>
      </w:tc>
      <w:tc>
        <w:tcPr>
          <w:tcW w:w="390" w:type="dxa"/>
          <w:shd w:val="clear" w:color="auto" w:fill="851130"/>
          <w:vAlign w:val="center"/>
        </w:tcPr>
        <w:p w14:paraId="1B8D5C4F" w14:textId="77777777" w:rsidR="00AB1D68" w:rsidRPr="00945150" w:rsidRDefault="00AB1D68" w:rsidP="00945150">
          <w:pPr>
            <w:spacing w:after="170"/>
            <w:jc w:val="center"/>
            <w:rPr>
              <w:rFonts w:eastAsia="Calibri" w:cs="Arial"/>
              <w:sz w:val="10"/>
              <w:szCs w:val="10"/>
            </w:rPr>
          </w:pPr>
        </w:p>
      </w:tc>
      <w:tc>
        <w:tcPr>
          <w:tcW w:w="329" w:type="dxa"/>
          <w:shd w:val="clear" w:color="auto" w:fill="851130"/>
          <w:vAlign w:val="center"/>
        </w:tcPr>
        <w:p w14:paraId="191AFD4C" w14:textId="77777777" w:rsidR="00AB1D68" w:rsidRPr="00945150" w:rsidRDefault="00AB1D68" w:rsidP="00945150">
          <w:pPr>
            <w:spacing w:after="170"/>
            <w:jc w:val="center"/>
            <w:rPr>
              <w:rFonts w:eastAsia="Calibri" w:cs="Arial"/>
              <w:sz w:val="10"/>
              <w:szCs w:val="10"/>
            </w:rPr>
          </w:pPr>
        </w:p>
      </w:tc>
      <w:tc>
        <w:tcPr>
          <w:tcW w:w="329" w:type="dxa"/>
          <w:shd w:val="clear" w:color="auto" w:fill="943634" w:themeFill="accent2" w:themeFillShade="BF"/>
          <w:vAlign w:val="center"/>
        </w:tcPr>
        <w:p w14:paraId="3B7401BC" w14:textId="77777777" w:rsidR="00AB1D68" w:rsidRPr="00945150" w:rsidRDefault="00AB1D68" w:rsidP="00945150">
          <w:pPr>
            <w:spacing w:after="170"/>
            <w:jc w:val="center"/>
            <w:rPr>
              <w:rFonts w:eastAsia="Calibri" w:cs="Arial"/>
              <w:sz w:val="10"/>
              <w:szCs w:val="10"/>
            </w:rPr>
          </w:pPr>
        </w:p>
      </w:tc>
      <w:tc>
        <w:tcPr>
          <w:tcW w:w="329" w:type="dxa"/>
          <w:shd w:val="clear" w:color="auto" w:fill="943634" w:themeFill="accent2" w:themeFillShade="BF"/>
          <w:vAlign w:val="center"/>
        </w:tcPr>
        <w:p w14:paraId="6C735AD1" w14:textId="77777777" w:rsidR="00AB1D68" w:rsidRPr="00945150" w:rsidRDefault="00AB1D68" w:rsidP="00945150">
          <w:pPr>
            <w:spacing w:after="170"/>
            <w:jc w:val="center"/>
            <w:rPr>
              <w:rFonts w:eastAsia="Calibri" w:cs="Arial"/>
              <w:sz w:val="10"/>
              <w:szCs w:val="10"/>
            </w:rPr>
          </w:pPr>
        </w:p>
      </w:tc>
      <w:tc>
        <w:tcPr>
          <w:tcW w:w="330" w:type="dxa"/>
          <w:shd w:val="clear" w:color="auto" w:fill="943634" w:themeFill="accent2" w:themeFillShade="BF"/>
          <w:vAlign w:val="center"/>
        </w:tcPr>
        <w:p w14:paraId="206FF5BE" w14:textId="77777777" w:rsidR="00AB1D68" w:rsidRPr="00945150" w:rsidRDefault="00AB1D68" w:rsidP="00945150">
          <w:pPr>
            <w:spacing w:after="170"/>
            <w:jc w:val="center"/>
            <w:rPr>
              <w:rFonts w:eastAsia="Calibri" w:cs="Arial"/>
              <w:sz w:val="10"/>
              <w:szCs w:val="10"/>
            </w:rPr>
          </w:pPr>
        </w:p>
      </w:tc>
      <w:tc>
        <w:tcPr>
          <w:tcW w:w="353" w:type="dxa"/>
          <w:shd w:val="clear" w:color="auto" w:fill="943634" w:themeFill="accent2" w:themeFillShade="BF"/>
          <w:vAlign w:val="center"/>
        </w:tcPr>
        <w:p w14:paraId="02335092" w14:textId="77777777" w:rsidR="00AB1D68" w:rsidRPr="00945150" w:rsidRDefault="00AB1D68" w:rsidP="00945150">
          <w:pPr>
            <w:spacing w:after="170"/>
            <w:jc w:val="center"/>
            <w:rPr>
              <w:rFonts w:eastAsia="Calibri" w:cs="Arial"/>
              <w:sz w:val="10"/>
              <w:szCs w:val="10"/>
            </w:rPr>
          </w:pPr>
        </w:p>
      </w:tc>
      <w:tc>
        <w:tcPr>
          <w:tcW w:w="354" w:type="dxa"/>
          <w:shd w:val="clear" w:color="auto" w:fill="943634" w:themeFill="accent2" w:themeFillShade="BF"/>
          <w:vAlign w:val="center"/>
        </w:tcPr>
        <w:p w14:paraId="05A69CA7" w14:textId="77777777" w:rsidR="00AB1D68" w:rsidRPr="00945150" w:rsidRDefault="00AB1D68" w:rsidP="00945150">
          <w:pPr>
            <w:spacing w:after="170"/>
            <w:jc w:val="center"/>
            <w:rPr>
              <w:rFonts w:eastAsia="Calibri" w:cs="Arial"/>
              <w:sz w:val="10"/>
              <w:szCs w:val="10"/>
            </w:rPr>
          </w:pPr>
        </w:p>
      </w:tc>
      <w:tc>
        <w:tcPr>
          <w:tcW w:w="258" w:type="dxa"/>
          <w:vMerge/>
          <w:shd w:val="clear" w:color="auto" w:fill="851130"/>
          <w:vAlign w:val="center"/>
        </w:tcPr>
        <w:p w14:paraId="63D45B34" w14:textId="77777777" w:rsidR="00AB1D68" w:rsidRPr="00945150" w:rsidRDefault="00AB1D68" w:rsidP="00945150">
          <w:pPr>
            <w:spacing w:after="170"/>
            <w:jc w:val="center"/>
            <w:rPr>
              <w:rFonts w:eastAsia="Calibri" w:cs="Arial"/>
              <w:sz w:val="10"/>
              <w:szCs w:val="10"/>
            </w:rPr>
          </w:pPr>
        </w:p>
      </w:tc>
    </w:tr>
    <w:tr w:rsidR="00AB1D68" w:rsidRPr="00945150" w14:paraId="21F88CAC" w14:textId="77777777" w:rsidTr="00DC292D">
      <w:trPr>
        <w:trHeight w:hRule="exact" w:val="113"/>
      </w:trPr>
      <w:tc>
        <w:tcPr>
          <w:tcW w:w="258" w:type="dxa"/>
          <w:vMerge/>
          <w:shd w:val="clear" w:color="auto" w:fill="851130"/>
          <w:vAlign w:val="center"/>
        </w:tcPr>
        <w:p w14:paraId="14E6C92D" w14:textId="77777777" w:rsidR="00AB1D68" w:rsidRPr="00945150" w:rsidRDefault="00AB1D68" w:rsidP="00945150">
          <w:pPr>
            <w:spacing w:after="170"/>
            <w:jc w:val="center"/>
            <w:rPr>
              <w:rFonts w:eastAsia="Calibri" w:cs="Arial"/>
              <w:sz w:val="10"/>
              <w:szCs w:val="10"/>
            </w:rPr>
          </w:pPr>
        </w:p>
      </w:tc>
      <w:tc>
        <w:tcPr>
          <w:tcW w:w="977" w:type="dxa"/>
          <w:gridSpan w:val="4"/>
          <w:shd w:val="clear" w:color="auto" w:fill="auto"/>
          <w:vAlign w:val="center"/>
        </w:tcPr>
        <w:p w14:paraId="74C07FF6" w14:textId="77777777" w:rsidR="00AB1D68" w:rsidRPr="00945150" w:rsidRDefault="00AB1D68" w:rsidP="00945150">
          <w:pPr>
            <w:spacing w:after="170"/>
            <w:jc w:val="center"/>
            <w:rPr>
              <w:rFonts w:eastAsia="Calibri" w:cs="Arial"/>
              <w:sz w:val="10"/>
              <w:szCs w:val="10"/>
            </w:rPr>
          </w:pPr>
          <w:r w:rsidRPr="00945150">
            <w:rPr>
              <w:rFonts w:eastAsia="Calibri" w:cs="Arial"/>
              <w:sz w:val="10"/>
              <w:szCs w:val="10"/>
            </w:rPr>
            <w:t>Group</w:t>
          </w:r>
        </w:p>
      </w:tc>
      <w:tc>
        <w:tcPr>
          <w:tcW w:w="1557" w:type="dxa"/>
          <w:gridSpan w:val="4"/>
          <w:shd w:val="clear" w:color="auto" w:fill="auto"/>
          <w:vAlign w:val="center"/>
        </w:tcPr>
        <w:p w14:paraId="17F9FE8D" w14:textId="77777777" w:rsidR="00AB1D68" w:rsidRPr="00945150" w:rsidRDefault="00AB1D68" w:rsidP="00945150">
          <w:pPr>
            <w:spacing w:after="170"/>
            <w:jc w:val="center"/>
            <w:rPr>
              <w:rFonts w:eastAsia="Calibri" w:cs="Arial"/>
              <w:sz w:val="10"/>
              <w:szCs w:val="10"/>
            </w:rPr>
          </w:pPr>
          <w:r w:rsidRPr="00945150">
            <w:rPr>
              <w:rFonts w:eastAsia="Calibri" w:cs="Arial"/>
              <w:sz w:val="10"/>
              <w:szCs w:val="10"/>
            </w:rPr>
            <w:t>Advisory Group</w:t>
          </w:r>
        </w:p>
      </w:tc>
      <w:tc>
        <w:tcPr>
          <w:tcW w:w="1317" w:type="dxa"/>
          <w:gridSpan w:val="4"/>
          <w:shd w:val="clear" w:color="auto" w:fill="auto"/>
          <w:vAlign w:val="center"/>
        </w:tcPr>
        <w:p w14:paraId="6CA71633" w14:textId="77777777" w:rsidR="00AB1D68" w:rsidRPr="00945150" w:rsidRDefault="00AB1D68" w:rsidP="00945150">
          <w:pPr>
            <w:spacing w:after="170"/>
            <w:jc w:val="center"/>
            <w:rPr>
              <w:rFonts w:eastAsia="Calibri" w:cs="Arial"/>
              <w:sz w:val="10"/>
              <w:szCs w:val="10"/>
            </w:rPr>
          </w:pPr>
        </w:p>
      </w:tc>
      <w:tc>
        <w:tcPr>
          <w:tcW w:w="707" w:type="dxa"/>
          <w:gridSpan w:val="2"/>
          <w:shd w:val="clear" w:color="auto" w:fill="auto"/>
          <w:vAlign w:val="center"/>
        </w:tcPr>
        <w:p w14:paraId="610B9E75" w14:textId="77777777" w:rsidR="00AB1D68" w:rsidRPr="00945150" w:rsidRDefault="00AB1D68" w:rsidP="00945150">
          <w:pPr>
            <w:spacing w:after="170"/>
            <w:jc w:val="center"/>
            <w:rPr>
              <w:rFonts w:eastAsia="Calibri" w:cs="Arial"/>
              <w:sz w:val="10"/>
              <w:szCs w:val="10"/>
            </w:rPr>
          </w:pPr>
          <w:r w:rsidRPr="00945150">
            <w:rPr>
              <w:rFonts w:eastAsia="Calibri" w:cs="Arial"/>
              <w:sz w:val="10"/>
              <w:szCs w:val="10"/>
            </w:rPr>
            <w:t>Draft</w:t>
          </w:r>
        </w:p>
      </w:tc>
      <w:tc>
        <w:tcPr>
          <w:tcW w:w="258" w:type="dxa"/>
          <w:vMerge/>
          <w:shd w:val="clear" w:color="auto" w:fill="851130"/>
          <w:vAlign w:val="center"/>
        </w:tcPr>
        <w:p w14:paraId="15CAD921" w14:textId="77777777" w:rsidR="00AB1D68" w:rsidRPr="00945150" w:rsidRDefault="00AB1D68" w:rsidP="00945150">
          <w:pPr>
            <w:spacing w:after="170"/>
            <w:jc w:val="center"/>
            <w:rPr>
              <w:rFonts w:eastAsia="Calibri" w:cs="Arial"/>
              <w:sz w:val="10"/>
              <w:szCs w:val="10"/>
            </w:rPr>
          </w:pPr>
        </w:p>
      </w:tc>
    </w:tr>
  </w:tbl>
  <w:p w14:paraId="20D53684" w14:textId="6A7C70D3" w:rsidR="00AB1D68" w:rsidRDefault="00AB1D68" w:rsidP="00945150">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154624"/>
      <w:docPartObj>
        <w:docPartGallery w:val="Page Numbers (Bottom of Page)"/>
        <w:docPartUnique/>
      </w:docPartObj>
    </w:sdtPr>
    <w:sdtEndPr>
      <w:rPr>
        <w:noProof/>
      </w:rPr>
    </w:sdtEndPr>
    <w:sdtContent>
      <w:p w14:paraId="1D508BA1" w14:textId="77777777" w:rsidR="00AB1D68" w:rsidRDefault="00AB1D68">
        <w:pPr>
          <w:pStyle w:val="Footer"/>
          <w:jc w:val="right"/>
        </w:pPr>
        <w:r>
          <w:fldChar w:fldCharType="begin"/>
        </w:r>
        <w:r>
          <w:instrText xml:space="preserve"> PAGE   \* MERGEFORMAT </w:instrText>
        </w:r>
        <w:r>
          <w:fldChar w:fldCharType="separate"/>
        </w:r>
        <w:r w:rsidR="0049264E">
          <w:rPr>
            <w:noProof/>
          </w:rPr>
          <w:t>16</w:t>
        </w:r>
        <w:r>
          <w:rPr>
            <w:noProof/>
          </w:rPr>
          <w:fldChar w:fldCharType="end"/>
        </w:r>
      </w:p>
    </w:sdtContent>
  </w:sdt>
  <w:p w14:paraId="360955AA" w14:textId="77777777" w:rsidR="00AB1D68" w:rsidRPr="00772BF0" w:rsidRDefault="00AB1D68" w:rsidP="00772BF0">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810818"/>
      <w:docPartObj>
        <w:docPartGallery w:val="Page Numbers (Bottom of Page)"/>
        <w:docPartUnique/>
      </w:docPartObj>
    </w:sdtPr>
    <w:sdtEndPr>
      <w:rPr>
        <w:noProof/>
      </w:rPr>
    </w:sdtEndPr>
    <w:sdtContent>
      <w:p w14:paraId="51E3DFB4" w14:textId="77777777" w:rsidR="00AB1D68" w:rsidRDefault="00AB1D68">
        <w:pPr>
          <w:pStyle w:val="Footer"/>
          <w:jc w:val="right"/>
        </w:pPr>
        <w:r>
          <w:fldChar w:fldCharType="begin"/>
        </w:r>
        <w:r>
          <w:instrText xml:space="preserve"> PAGE   \* MERGEFORMAT </w:instrText>
        </w:r>
        <w:r>
          <w:fldChar w:fldCharType="separate"/>
        </w:r>
        <w:r w:rsidR="0049264E">
          <w:rPr>
            <w:noProof/>
          </w:rPr>
          <w:t>23</w:t>
        </w:r>
        <w:r>
          <w:rPr>
            <w:noProof/>
          </w:rPr>
          <w:fldChar w:fldCharType="end"/>
        </w:r>
      </w:p>
    </w:sdtContent>
  </w:sdt>
  <w:p w14:paraId="2E09E1C5" w14:textId="77777777" w:rsidR="00AB1D68" w:rsidRPr="00772BF0" w:rsidRDefault="00AB1D68" w:rsidP="00772BF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FBAA8" w14:textId="77777777" w:rsidR="00AB1D68" w:rsidRDefault="00AB1D68" w:rsidP="00F15FCB">
      <w:r>
        <w:separator/>
      </w:r>
    </w:p>
  </w:footnote>
  <w:footnote w:type="continuationSeparator" w:id="0">
    <w:p w14:paraId="041826EC" w14:textId="77777777" w:rsidR="00AB1D68" w:rsidRDefault="00AB1D68" w:rsidP="00F15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BDCD0" w14:textId="7666BD69" w:rsidR="00AB1D68" w:rsidRDefault="00AB1D68">
    <w:pPr>
      <w:pStyle w:val="Header"/>
      <w:jc w:val="right"/>
    </w:pPr>
  </w:p>
  <w:p w14:paraId="109A1DCC" w14:textId="39967287" w:rsidR="00AB1D68" w:rsidRDefault="00AB1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9DAE9" w14:textId="38F27F7A" w:rsidR="00AB1D68" w:rsidRDefault="00AB1D68">
    <w:pPr>
      <w:pStyle w:val="Header"/>
    </w:pPr>
    <w:r>
      <w:rPr>
        <w:noProof/>
        <w:lang w:eastAsia="en-AU"/>
      </w:rPr>
      <w:drawing>
        <wp:inline distT="0" distB="0" distL="0" distR="0" wp14:anchorId="4A1130B4" wp14:editId="10864AE0">
          <wp:extent cx="3100070" cy="536969"/>
          <wp:effectExtent l="0" t="0" r="5080" b="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Health Logo, Government of Western Australia. Image of Government state badge." title="Department of Health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100070" cy="5365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594E9" w14:textId="77777777" w:rsidR="00AB1D68" w:rsidRDefault="00AB1D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F3F6" w14:textId="77777777" w:rsidR="00AB1D68" w:rsidRDefault="00AB1D68" w:rsidP="00ED622A">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EFDF" w14:textId="77777777" w:rsidR="00AB1D68" w:rsidRDefault="00AB1D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C473" w14:textId="77777777" w:rsidR="00AB1D68" w:rsidRDefault="00AB1D6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B55EA" w14:textId="77777777" w:rsidR="00AB1D68" w:rsidRDefault="00AB1D68" w:rsidP="00ED622A">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8035D" w14:textId="77777777" w:rsidR="00AB1D68" w:rsidRDefault="00AB1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3CE"/>
    <w:multiLevelType w:val="hybridMultilevel"/>
    <w:tmpl w:val="4CEA41B8"/>
    <w:lvl w:ilvl="0" w:tplc="B5C26A8E">
      <w:start w:val="1"/>
      <w:numFmt w:val="decimal"/>
      <w:lvlText w:val="%1."/>
      <w:lvlJc w:val="right"/>
      <w:pPr>
        <w:ind w:left="1434" w:hanging="360"/>
      </w:pPr>
      <w:rPr>
        <w:rFonts w:hint="default"/>
        <w:color w:val="851130"/>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
    <w:nsid w:val="04723BEF"/>
    <w:multiLevelType w:val="hybridMultilevel"/>
    <w:tmpl w:val="D74AC3CA"/>
    <w:lvl w:ilvl="0" w:tplc="BB649ACE">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50C5CD7"/>
    <w:multiLevelType w:val="hybridMultilevel"/>
    <w:tmpl w:val="F98ADC4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100F30"/>
    <w:multiLevelType w:val="hybridMultilevel"/>
    <w:tmpl w:val="9926A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E724B8"/>
    <w:multiLevelType w:val="hybridMultilevel"/>
    <w:tmpl w:val="F86ABD3E"/>
    <w:lvl w:ilvl="0" w:tplc="6392705C">
      <w:start w:val="1"/>
      <w:numFmt w:val="decimal"/>
      <w:lvlText w:val="%1."/>
      <w:lvlJc w:val="righ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0D687BAC"/>
    <w:multiLevelType w:val="hybridMultilevel"/>
    <w:tmpl w:val="6D140A6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nsid w:val="0F1C5D8A"/>
    <w:multiLevelType w:val="hybridMultilevel"/>
    <w:tmpl w:val="7568A88C"/>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4A7F7B"/>
    <w:multiLevelType w:val="hybridMultilevel"/>
    <w:tmpl w:val="28F82D92"/>
    <w:lvl w:ilvl="0" w:tplc="97E0D2D8">
      <w:start w:val="1"/>
      <w:numFmt w:val="decimal"/>
      <w:lvlText w:val="%1."/>
      <w:lvlJc w:val="right"/>
      <w:pPr>
        <w:ind w:left="1434" w:hanging="360"/>
      </w:pPr>
      <w:rPr>
        <w:rFonts w:hint="default"/>
        <w:color w:val="851130"/>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nsid w:val="1299202F"/>
    <w:multiLevelType w:val="hybridMultilevel"/>
    <w:tmpl w:val="B664C842"/>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694BC4"/>
    <w:multiLevelType w:val="hybridMultilevel"/>
    <w:tmpl w:val="9130448C"/>
    <w:lvl w:ilvl="0" w:tplc="0A68834E">
      <w:start w:val="1"/>
      <w:numFmt w:val="decimal"/>
      <w:lvlText w:val="%1."/>
      <w:lvlJc w:val="right"/>
      <w:pPr>
        <w:ind w:left="1434" w:hanging="360"/>
      </w:pPr>
      <w:rPr>
        <w:rFonts w:hint="default"/>
        <w:color w:val="851130"/>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0">
    <w:nsid w:val="15B32072"/>
    <w:multiLevelType w:val="hybridMultilevel"/>
    <w:tmpl w:val="5A0CFAE4"/>
    <w:lvl w:ilvl="0" w:tplc="8FB47346">
      <w:start w:val="1"/>
      <w:numFmt w:val="decimal"/>
      <w:lvlText w:val="%1."/>
      <w:lvlJc w:val="left"/>
      <w:pPr>
        <w:ind w:left="720" w:hanging="360"/>
      </w:pPr>
      <w:rPr>
        <w:color w:val="8511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8453D55"/>
    <w:multiLevelType w:val="hybridMultilevel"/>
    <w:tmpl w:val="533473B4"/>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AA1148"/>
    <w:multiLevelType w:val="hybridMultilevel"/>
    <w:tmpl w:val="504A77D0"/>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E91304"/>
    <w:multiLevelType w:val="hybridMultilevel"/>
    <w:tmpl w:val="5C56D44C"/>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1852DC"/>
    <w:multiLevelType w:val="hybridMultilevel"/>
    <w:tmpl w:val="0E182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EA379D"/>
    <w:multiLevelType w:val="hybridMultilevel"/>
    <w:tmpl w:val="96525C5A"/>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807240"/>
    <w:multiLevelType w:val="hybridMultilevel"/>
    <w:tmpl w:val="8D44EF20"/>
    <w:lvl w:ilvl="0" w:tplc="0C09000F">
      <w:start w:val="1"/>
      <w:numFmt w:val="decimal"/>
      <w:lvlText w:val="%1."/>
      <w:lvlJc w:val="left"/>
      <w:pPr>
        <w:ind w:left="720" w:hanging="360"/>
      </w:pPr>
      <w:rPr>
        <w:rFont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658304C"/>
    <w:multiLevelType w:val="hybridMultilevel"/>
    <w:tmpl w:val="1B2A9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7DB2FC9"/>
    <w:multiLevelType w:val="hybridMultilevel"/>
    <w:tmpl w:val="CFE6215E"/>
    <w:lvl w:ilvl="0" w:tplc="F1C845AC">
      <w:start w:val="1"/>
      <w:numFmt w:val="decimal"/>
      <w:lvlText w:val="%1."/>
      <w:lvlJc w:val="left"/>
      <w:pPr>
        <w:ind w:left="720" w:hanging="360"/>
      </w:pPr>
      <w:rPr>
        <w:rFonts w:hint="default"/>
        <w:color w:val="8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C933E55"/>
    <w:multiLevelType w:val="hybridMultilevel"/>
    <w:tmpl w:val="50B0EBBE"/>
    <w:lvl w:ilvl="0" w:tplc="8582434E">
      <w:start w:val="1"/>
      <w:numFmt w:val="decimal"/>
      <w:lvlText w:val="%1."/>
      <w:lvlJc w:val="right"/>
      <w:pPr>
        <w:ind w:left="1434" w:hanging="360"/>
      </w:pPr>
      <w:rPr>
        <w:rFonts w:hint="default"/>
        <w:color w:val="851130"/>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0">
    <w:nsid w:val="2D10050B"/>
    <w:multiLevelType w:val="hybridMultilevel"/>
    <w:tmpl w:val="50CAAE66"/>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9557AE"/>
    <w:multiLevelType w:val="hybridMultilevel"/>
    <w:tmpl w:val="FCC22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7155059"/>
    <w:multiLevelType w:val="hybridMultilevel"/>
    <w:tmpl w:val="6DEEB018"/>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903797"/>
    <w:multiLevelType w:val="hybridMultilevel"/>
    <w:tmpl w:val="B10E0C5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A742E53"/>
    <w:multiLevelType w:val="hybridMultilevel"/>
    <w:tmpl w:val="F86ABD3E"/>
    <w:lvl w:ilvl="0" w:tplc="6392705C">
      <w:start w:val="1"/>
      <w:numFmt w:val="decimal"/>
      <w:lvlText w:val="%1."/>
      <w:lvlJc w:val="right"/>
      <w:pPr>
        <w:ind w:left="1434" w:hanging="360"/>
      </w:pPr>
      <w:rPr>
        <w:rFonts w:hint="default"/>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5">
    <w:nsid w:val="3C8F0A02"/>
    <w:multiLevelType w:val="hybridMultilevel"/>
    <w:tmpl w:val="640EE9CC"/>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F3C26F6"/>
    <w:multiLevelType w:val="hybridMultilevel"/>
    <w:tmpl w:val="CD2815A0"/>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FF56D9A"/>
    <w:multiLevelType w:val="hybridMultilevel"/>
    <w:tmpl w:val="083EB738"/>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121F93"/>
    <w:multiLevelType w:val="hybridMultilevel"/>
    <w:tmpl w:val="DEACFA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2F15D2D"/>
    <w:multiLevelType w:val="multilevel"/>
    <w:tmpl w:val="82D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3E4D6C"/>
    <w:multiLevelType w:val="hybridMultilevel"/>
    <w:tmpl w:val="EAD0D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51A26A2"/>
    <w:multiLevelType w:val="hybridMultilevel"/>
    <w:tmpl w:val="C26E8E86"/>
    <w:lvl w:ilvl="0" w:tplc="A6AC98D6">
      <w:start w:val="1"/>
      <w:numFmt w:val="bullet"/>
      <w:lvlText w:val=""/>
      <w:lvlJc w:val="left"/>
      <w:pPr>
        <w:ind w:left="720" w:hanging="360"/>
      </w:pPr>
      <w:rPr>
        <w:rFonts w:ascii="Symbol" w:hAnsi="Symbol" w:hint="default"/>
        <w:color w:val="8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477E6AA7"/>
    <w:multiLevelType w:val="hybridMultilevel"/>
    <w:tmpl w:val="5DBC7D82"/>
    <w:lvl w:ilvl="0" w:tplc="A6AC98D6">
      <w:start w:val="1"/>
      <w:numFmt w:val="bullet"/>
      <w:lvlText w:val=""/>
      <w:lvlJc w:val="left"/>
      <w:pPr>
        <w:ind w:left="720" w:hanging="360"/>
      </w:pPr>
      <w:rPr>
        <w:rFonts w:ascii="Symbol" w:hAnsi="Symbol" w:hint="default"/>
        <w:color w:val="800000"/>
      </w:rPr>
    </w:lvl>
    <w:lvl w:ilvl="1" w:tplc="F05ECB2C">
      <w:start w:val="1"/>
      <w:numFmt w:val="bullet"/>
      <w:lvlText w:val=""/>
      <w:lvlJc w:val="left"/>
      <w:pPr>
        <w:ind w:left="107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9870A25"/>
    <w:multiLevelType w:val="hybridMultilevel"/>
    <w:tmpl w:val="AF086B1C"/>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9F16961"/>
    <w:multiLevelType w:val="hybridMultilevel"/>
    <w:tmpl w:val="0BBC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6861469"/>
    <w:multiLevelType w:val="hybridMultilevel"/>
    <w:tmpl w:val="56F8E704"/>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000731"/>
    <w:multiLevelType w:val="multilevel"/>
    <w:tmpl w:val="0764CA36"/>
    <w:lvl w:ilvl="0">
      <w:start w:val="1"/>
      <w:numFmt w:val="decimal"/>
      <w:lvlText w:val="%1."/>
      <w:lvlJc w:val="right"/>
      <w:pPr>
        <w:ind w:left="1434" w:hanging="360"/>
      </w:pPr>
      <w:rPr>
        <w:rFonts w:hint="default"/>
      </w:rPr>
    </w:lvl>
    <w:lvl w:ilvl="1">
      <w:start w:val="1"/>
      <w:numFmt w:val="bullet"/>
      <w:lvlText w:val=""/>
      <w:lvlJc w:val="left"/>
      <w:pPr>
        <w:ind w:left="1644" w:hanging="340"/>
      </w:pPr>
      <w:rPr>
        <w:rFonts w:ascii="Symbol" w:hAnsi="Symbol" w:hint="default"/>
        <w:color w:val="464E56"/>
      </w:rPr>
    </w:lvl>
    <w:lvl w:ilvl="2">
      <w:start w:val="1"/>
      <w:numFmt w:val="lowerRoman"/>
      <w:lvlText w:val="%3."/>
      <w:lvlJc w:val="right"/>
      <w:pPr>
        <w:ind w:left="2874" w:hanging="180"/>
      </w:pPr>
      <w:rPr>
        <w:rFonts w:hint="default"/>
      </w:rPr>
    </w:lvl>
    <w:lvl w:ilvl="3">
      <w:start w:val="1"/>
      <w:numFmt w:val="decimal"/>
      <w:lvlText w:val="%4."/>
      <w:lvlJc w:val="left"/>
      <w:pPr>
        <w:ind w:left="3594" w:hanging="360"/>
      </w:pPr>
      <w:rPr>
        <w:rFonts w:hint="default"/>
      </w:rPr>
    </w:lvl>
    <w:lvl w:ilvl="4">
      <w:start w:val="1"/>
      <w:numFmt w:val="lowerLetter"/>
      <w:lvlText w:val="%5."/>
      <w:lvlJc w:val="left"/>
      <w:pPr>
        <w:ind w:left="4314" w:hanging="360"/>
      </w:pPr>
      <w:rPr>
        <w:rFonts w:hint="default"/>
      </w:rPr>
    </w:lvl>
    <w:lvl w:ilvl="5">
      <w:start w:val="1"/>
      <w:numFmt w:val="lowerRoman"/>
      <w:lvlText w:val="%6."/>
      <w:lvlJc w:val="right"/>
      <w:pPr>
        <w:ind w:left="5034" w:hanging="180"/>
      </w:pPr>
      <w:rPr>
        <w:rFonts w:hint="default"/>
      </w:rPr>
    </w:lvl>
    <w:lvl w:ilvl="6">
      <w:start w:val="1"/>
      <w:numFmt w:val="decimal"/>
      <w:lvlText w:val="%7."/>
      <w:lvlJc w:val="left"/>
      <w:pPr>
        <w:ind w:left="5754" w:hanging="360"/>
      </w:pPr>
      <w:rPr>
        <w:rFonts w:hint="default"/>
      </w:rPr>
    </w:lvl>
    <w:lvl w:ilvl="7">
      <w:start w:val="1"/>
      <w:numFmt w:val="lowerLetter"/>
      <w:lvlText w:val="%8."/>
      <w:lvlJc w:val="left"/>
      <w:pPr>
        <w:ind w:left="6474" w:hanging="360"/>
      </w:pPr>
      <w:rPr>
        <w:rFonts w:hint="default"/>
      </w:rPr>
    </w:lvl>
    <w:lvl w:ilvl="8">
      <w:start w:val="1"/>
      <w:numFmt w:val="lowerRoman"/>
      <w:lvlText w:val="%9."/>
      <w:lvlJc w:val="right"/>
      <w:pPr>
        <w:ind w:left="7194" w:hanging="180"/>
      </w:pPr>
      <w:rPr>
        <w:rFonts w:hint="default"/>
      </w:rPr>
    </w:lvl>
  </w:abstractNum>
  <w:abstractNum w:abstractNumId="37">
    <w:nsid w:val="660D52FA"/>
    <w:multiLevelType w:val="hybridMultilevel"/>
    <w:tmpl w:val="F07EB6C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B2710FE"/>
    <w:multiLevelType w:val="hybridMultilevel"/>
    <w:tmpl w:val="138C4F10"/>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BB25098"/>
    <w:multiLevelType w:val="hybridMultilevel"/>
    <w:tmpl w:val="3CC6EF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D383DE8"/>
    <w:multiLevelType w:val="hybridMultilevel"/>
    <w:tmpl w:val="7CF43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D7568E0"/>
    <w:multiLevelType w:val="hybridMultilevel"/>
    <w:tmpl w:val="032870F4"/>
    <w:lvl w:ilvl="0" w:tplc="0AB07AB2">
      <w:start w:val="1"/>
      <w:numFmt w:val="decimal"/>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D8B4B55"/>
    <w:multiLevelType w:val="hybridMultilevel"/>
    <w:tmpl w:val="81005836"/>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EA15654"/>
    <w:multiLevelType w:val="hybridMultilevel"/>
    <w:tmpl w:val="BB9A8876"/>
    <w:lvl w:ilvl="0" w:tplc="A9884C26">
      <w:start w:val="1"/>
      <w:numFmt w:val="decimal"/>
      <w:lvlText w:val="%1."/>
      <w:lvlJc w:val="left"/>
      <w:pPr>
        <w:ind w:left="720" w:hanging="360"/>
      </w:pPr>
      <w:rPr>
        <w:color w:val="8511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ECD6C87"/>
    <w:multiLevelType w:val="hybridMultilevel"/>
    <w:tmpl w:val="6D526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FDC1FD2"/>
    <w:multiLevelType w:val="hybridMultilevel"/>
    <w:tmpl w:val="D786A9A6"/>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1AC2F7F"/>
    <w:multiLevelType w:val="hybridMultilevel"/>
    <w:tmpl w:val="BC38510C"/>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437293A"/>
    <w:multiLevelType w:val="hybridMultilevel"/>
    <w:tmpl w:val="9CDAF770"/>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FF05FDA"/>
    <w:multiLevelType w:val="hybridMultilevel"/>
    <w:tmpl w:val="4A947488"/>
    <w:lvl w:ilvl="0" w:tplc="A6AC98D6">
      <w:start w:val="1"/>
      <w:numFmt w:val="bullet"/>
      <w:lvlText w:val=""/>
      <w:lvlJc w:val="left"/>
      <w:pPr>
        <w:ind w:left="720" w:hanging="360"/>
      </w:pPr>
      <w:rPr>
        <w:rFonts w:ascii="Symbol" w:hAnsi="Symbol"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44"/>
  </w:num>
  <w:num w:numId="4">
    <w:abstractNumId w:val="41"/>
  </w:num>
  <w:num w:numId="5">
    <w:abstractNumId w:val="2"/>
  </w:num>
  <w:num w:numId="6">
    <w:abstractNumId w:val="23"/>
  </w:num>
  <w:num w:numId="7">
    <w:abstractNumId w:val="37"/>
  </w:num>
  <w:num w:numId="8">
    <w:abstractNumId w:val="39"/>
  </w:num>
  <w:num w:numId="9">
    <w:abstractNumId w:val="24"/>
  </w:num>
  <w:num w:numId="10">
    <w:abstractNumId w:val="36"/>
  </w:num>
  <w:num w:numId="11">
    <w:abstractNumId w:val="21"/>
  </w:num>
  <w:num w:numId="12">
    <w:abstractNumId w:val="14"/>
  </w:num>
  <w:num w:numId="13">
    <w:abstractNumId w:val="30"/>
  </w:num>
  <w:num w:numId="14">
    <w:abstractNumId w:val="40"/>
  </w:num>
  <w:num w:numId="15">
    <w:abstractNumId w:val="4"/>
  </w:num>
  <w:num w:numId="16">
    <w:abstractNumId w:val="5"/>
  </w:num>
  <w:num w:numId="17">
    <w:abstractNumId w:val="42"/>
  </w:num>
  <w:num w:numId="18">
    <w:abstractNumId w:val="33"/>
  </w:num>
  <w:num w:numId="19">
    <w:abstractNumId w:val="47"/>
  </w:num>
  <w:num w:numId="20">
    <w:abstractNumId w:val="3"/>
  </w:num>
  <w:num w:numId="21">
    <w:abstractNumId w:val="48"/>
  </w:num>
  <w:num w:numId="22">
    <w:abstractNumId w:val="29"/>
  </w:num>
  <w:num w:numId="23">
    <w:abstractNumId w:val="27"/>
  </w:num>
  <w:num w:numId="24">
    <w:abstractNumId w:val="45"/>
  </w:num>
  <w:num w:numId="25">
    <w:abstractNumId w:val="20"/>
  </w:num>
  <w:num w:numId="26">
    <w:abstractNumId w:val="26"/>
  </w:num>
  <w:num w:numId="27">
    <w:abstractNumId w:val="15"/>
  </w:num>
  <w:num w:numId="28">
    <w:abstractNumId w:val="28"/>
  </w:num>
  <w:num w:numId="29">
    <w:abstractNumId w:val="11"/>
  </w:num>
  <w:num w:numId="30">
    <w:abstractNumId w:val="13"/>
  </w:num>
  <w:num w:numId="31">
    <w:abstractNumId w:val="12"/>
  </w:num>
  <w:num w:numId="32">
    <w:abstractNumId w:val="31"/>
  </w:num>
  <w:num w:numId="33">
    <w:abstractNumId w:val="22"/>
  </w:num>
  <w:num w:numId="34">
    <w:abstractNumId w:val="16"/>
  </w:num>
  <w:num w:numId="35">
    <w:abstractNumId w:val="0"/>
  </w:num>
  <w:num w:numId="36">
    <w:abstractNumId w:val="7"/>
  </w:num>
  <w:num w:numId="37">
    <w:abstractNumId w:val="38"/>
  </w:num>
  <w:num w:numId="38">
    <w:abstractNumId w:val="35"/>
  </w:num>
  <w:num w:numId="39">
    <w:abstractNumId w:val="19"/>
  </w:num>
  <w:num w:numId="40">
    <w:abstractNumId w:val="46"/>
  </w:num>
  <w:num w:numId="41">
    <w:abstractNumId w:val="32"/>
  </w:num>
  <w:num w:numId="42">
    <w:abstractNumId w:val="8"/>
  </w:num>
  <w:num w:numId="43">
    <w:abstractNumId w:val="9"/>
  </w:num>
  <w:num w:numId="44">
    <w:abstractNumId w:val="43"/>
  </w:num>
  <w:num w:numId="45">
    <w:abstractNumId w:val="6"/>
  </w:num>
  <w:num w:numId="46">
    <w:abstractNumId w:val="17"/>
  </w:num>
  <w:num w:numId="47">
    <w:abstractNumId w:val="25"/>
  </w:num>
  <w:num w:numId="48">
    <w:abstractNumId w:val="10"/>
  </w:num>
  <w:num w:numId="4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drawingGridHorizontalSpacing w:val="120"/>
  <w:displayHorizontalDrawingGridEvery w:val="2"/>
  <w:characterSpacingControl w:val="doNotCompress"/>
  <w:doNotValidateAgainstSchema/>
  <w:doNotDemarcateInvalidXml/>
  <w:hdrShapeDefaults>
    <o:shapedefaults v:ext="edit" spidmax="6553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Arial&lt;/FontName&gt;&lt;FontSize&gt;2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5090d98s2vx0estaspvtp9v99wp52vevpa&quot;&gt;Pain Health Framework&lt;record-ids&gt;&lt;item&gt;2&lt;/item&gt;&lt;item&gt;5&lt;/item&gt;&lt;item&gt;21&lt;/item&gt;&lt;item&gt;37&lt;/item&gt;&lt;item&gt;53&lt;/item&gt;&lt;item&gt;57&lt;/item&gt;&lt;item&gt;73&lt;/item&gt;&lt;item&gt;80&lt;/item&gt;&lt;item&gt;97&lt;/item&gt;&lt;item&gt;160&lt;/item&gt;&lt;item&gt;161&lt;/item&gt;&lt;item&gt;162&lt;/item&gt;&lt;item&gt;163&lt;/item&gt;&lt;item&gt;164&lt;/item&gt;&lt;item&gt;167&lt;/item&gt;&lt;item&gt;173&lt;/item&gt;&lt;item&gt;174&lt;/item&gt;&lt;item&gt;176&lt;/item&gt;&lt;item&gt;179&lt;/item&gt;&lt;item&gt;182&lt;/item&gt;&lt;item&gt;187&lt;/item&gt;&lt;item&gt;188&lt;/item&gt;&lt;item&gt;213&lt;/item&gt;&lt;item&gt;214&lt;/item&gt;&lt;item&gt;215&lt;/item&gt;&lt;item&gt;216&lt;/item&gt;&lt;item&gt;218&lt;/item&gt;&lt;item&gt;220&lt;/item&gt;&lt;/record-ids&gt;&lt;/item&gt;&lt;/Libraries&gt;"/>
  </w:docVars>
  <w:rsids>
    <w:rsidRoot w:val="005F2DAC"/>
    <w:rsid w:val="00001C02"/>
    <w:rsid w:val="000038D9"/>
    <w:rsid w:val="00005056"/>
    <w:rsid w:val="00006ABE"/>
    <w:rsid w:val="00007E87"/>
    <w:rsid w:val="000130AA"/>
    <w:rsid w:val="0001408E"/>
    <w:rsid w:val="000176AF"/>
    <w:rsid w:val="0001777F"/>
    <w:rsid w:val="00017BAB"/>
    <w:rsid w:val="0002075E"/>
    <w:rsid w:val="00022EE0"/>
    <w:rsid w:val="00023748"/>
    <w:rsid w:val="0002400E"/>
    <w:rsid w:val="00025BD4"/>
    <w:rsid w:val="00027617"/>
    <w:rsid w:val="00031135"/>
    <w:rsid w:val="0003179B"/>
    <w:rsid w:val="00037B84"/>
    <w:rsid w:val="00037BCB"/>
    <w:rsid w:val="0004160A"/>
    <w:rsid w:val="0004263A"/>
    <w:rsid w:val="00043C2B"/>
    <w:rsid w:val="00043E09"/>
    <w:rsid w:val="0004560A"/>
    <w:rsid w:val="00045A52"/>
    <w:rsid w:val="00045E05"/>
    <w:rsid w:val="00047DFA"/>
    <w:rsid w:val="0005208B"/>
    <w:rsid w:val="00052564"/>
    <w:rsid w:val="0005324D"/>
    <w:rsid w:val="000557C5"/>
    <w:rsid w:val="000558F4"/>
    <w:rsid w:val="00056C09"/>
    <w:rsid w:val="00060648"/>
    <w:rsid w:val="00061060"/>
    <w:rsid w:val="00064CB5"/>
    <w:rsid w:val="00064EE9"/>
    <w:rsid w:val="00073DF0"/>
    <w:rsid w:val="00074B64"/>
    <w:rsid w:val="00076D5F"/>
    <w:rsid w:val="0007716D"/>
    <w:rsid w:val="000805C2"/>
    <w:rsid w:val="000807EC"/>
    <w:rsid w:val="00082EFD"/>
    <w:rsid w:val="000845EB"/>
    <w:rsid w:val="000846FC"/>
    <w:rsid w:val="0008537E"/>
    <w:rsid w:val="00085EA9"/>
    <w:rsid w:val="00090FC3"/>
    <w:rsid w:val="0009102D"/>
    <w:rsid w:val="000957F4"/>
    <w:rsid w:val="00097C75"/>
    <w:rsid w:val="000A1A74"/>
    <w:rsid w:val="000A2084"/>
    <w:rsid w:val="000A26B1"/>
    <w:rsid w:val="000A37BF"/>
    <w:rsid w:val="000A45AF"/>
    <w:rsid w:val="000A59B1"/>
    <w:rsid w:val="000A5A12"/>
    <w:rsid w:val="000A74D8"/>
    <w:rsid w:val="000B0306"/>
    <w:rsid w:val="000B18DA"/>
    <w:rsid w:val="000B273F"/>
    <w:rsid w:val="000B3D53"/>
    <w:rsid w:val="000B3E40"/>
    <w:rsid w:val="000B4EAC"/>
    <w:rsid w:val="000B61B9"/>
    <w:rsid w:val="000B7485"/>
    <w:rsid w:val="000B773B"/>
    <w:rsid w:val="000C028A"/>
    <w:rsid w:val="000C054C"/>
    <w:rsid w:val="000C1858"/>
    <w:rsid w:val="000C428F"/>
    <w:rsid w:val="000C534D"/>
    <w:rsid w:val="000C55DC"/>
    <w:rsid w:val="000C68C9"/>
    <w:rsid w:val="000D0805"/>
    <w:rsid w:val="000D1916"/>
    <w:rsid w:val="000D2481"/>
    <w:rsid w:val="000D2922"/>
    <w:rsid w:val="000D68E7"/>
    <w:rsid w:val="000E1007"/>
    <w:rsid w:val="000E14DA"/>
    <w:rsid w:val="000E30E6"/>
    <w:rsid w:val="000E441F"/>
    <w:rsid w:val="000E569A"/>
    <w:rsid w:val="000E5A28"/>
    <w:rsid w:val="000E62D7"/>
    <w:rsid w:val="000E73F6"/>
    <w:rsid w:val="000E7F66"/>
    <w:rsid w:val="000F0337"/>
    <w:rsid w:val="000F201C"/>
    <w:rsid w:val="000F236A"/>
    <w:rsid w:val="000F512D"/>
    <w:rsid w:val="000F527F"/>
    <w:rsid w:val="0010041B"/>
    <w:rsid w:val="001007D5"/>
    <w:rsid w:val="001008EA"/>
    <w:rsid w:val="00101430"/>
    <w:rsid w:val="0010234F"/>
    <w:rsid w:val="0010454E"/>
    <w:rsid w:val="00105507"/>
    <w:rsid w:val="00106F08"/>
    <w:rsid w:val="0010765B"/>
    <w:rsid w:val="0010784D"/>
    <w:rsid w:val="00111ACF"/>
    <w:rsid w:val="001150E3"/>
    <w:rsid w:val="0011558D"/>
    <w:rsid w:val="00116382"/>
    <w:rsid w:val="00116E21"/>
    <w:rsid w:val="0011700C"/>
    <w:rsid w:val="00117F4A"/>
    <w:rsid w:val="001209FF"/>
    <w:rsid w:val="001227F1"/>
    <w:rsid w:val="00123212"/>
    <w:rsid w:val="00124895"/>
    <w:rsid w:val="00124B5D"/>
    <w:rsid w:val="00125B07"/>
    <w:rsid w:val="00126543"/>
    <w:rsid w:val="00132EF1"/>
    <w:rsid w:val="00133B92"/>
    <w:rsid w:val="00133E2E"/>
    <w:rsid w:val="001354ED"/>
    <w:rsid w:val="0013701B"/>
    <w:rsid w:val="00137563"/>
    <w:rsid w:val="00137AE2"/>
    <w:rsid w:val="00137D60"/>
    <w:rsid w:val="0014166A"/>
    <w:rsid w:val="0014268E"/>
    <w:rsid w:val="00142890"/>
    <w:rsid w:val="001474F5"/>
    <w:rsid w:val="0014752C"/>
    <w:rsid w:val="00147A32"/>
    <w:rsid w:val="00152C7E"/>
    <w:rsid w:val="0015311F"/>
    <w:rsid w:val="001548CF"/>
    <w:rsid w:val="001551EB"/>
    <w:rsid w:val="001562B7"/>
    <w:rsid w:val="001566D7"/>
    <w:rsid w:val="00156E71"/>
    <w:rsid w:val="001601B9"/>
    <w:rsid w:val="001606BB"/>
    <w:rsid w:val="00162D73"/>
    <w:rsid w:val="001631DA"/>
    <w:rsid w:val="00164859"/>
    <w:rsid w:val="00164AA8"/>
    <w:rsid w:val="001661C8"/>
    <w:rsid w:val="00167564"/>
    <w:rsid w:val="00167B6E"/>
    <w:rsid w:val="001710C1"/>
    <w:rsid w:val="0017256D"/>
    <w:rsid w:val="00173E22"/>
    <w:rsid w:val="00174BF6"/>
    <w:rsid w:val="001758B7"/>
    <w:rsid w:val="00177DE7"/>
    <w:rsid w:val="00180132"/>
    <w:rsid w:val="00180ABA"/>
    <w:rsid w:val="00180AF1"/>
    <w:rsid w:val="00180DC8"/>
    <w:rsid w:val="00180E70"/>
    <w:rsid w:val="00181104"/>
    <w:rsid w:val="0018251E"/>
    <w:rsid w:val="00185048"/>
    <w:rsid w:val="001852CB"/>
    <w:rsid w:val="00185926"/>
    <w:rsid w:val="00185FC2"/>
    <w:rsid w:val="001862E3"/>
    <w:rsid w:val="00187E95"/>
    <w:rsid w:val="00187FFD"/>
    <w:rsid w:val="001904E5"/>
    <w:rsid w:val="0019086B"/>
    <w:rsid w:val="00191B05"/>
    <w:rsid w:val="00196A1B"/>
    <w:rsid w:val="00196B76"/>
    <w:rsid w:val="00197865"/>
    <w:rsid w:val="00197AE2"/>
    <w:rsid w:val="001A0EC8"/>
    <w:rsid w:val="001A1382"/>
    <w:rsid w:val="001A1C14"/>
    <w:rsid w:val="001A2F40"/>
    <w:rsid w:val="001A4421"/>
    <w:rsid w:val="001A5537"/>
    <w:rsid w:val="001A5DB0"/>
    <w:rsid w:val="001A6036"/>
    <w:rsid w:val="001A76EA"/>
    <w:rsid w:val="001A7C49"/>
    <w:rsid w:val="001B0348"/>
    <w:rsid w:val="001B07E2"/>
    <w:rsid w:val="001B0ED1"/>
    <w:rsid w:val="001B15A5"/>
    <w:rsid w:val="001B25B9"/>
    <w:rsid w:val="001B31EE"/>
    <w:rsid w:val="001B58A6"/>
    <w:rsid w:val="001B5CCA"/>
    <w:rsid w:val="001B7914"/>
    <w:rsid w:val="001C1B11"/>
    <w:rsid w:val="001C333D"/>
    <w:rsid w:val="001C4148"/>
    <w:rsid w:val="001C5CF1"/>
    <w:rsid w:val="001D0108"/>
    <w:rsid w:val="001D04FE"/>
    <w:rsid w:val="001D0A0F"/>
    <w:rsid w:val="001D1759"/>
    <w:rsid w:val="001D2CD3"/>
    <w:rsid w:val="001D5685"/>
    <w:rsid w:val="001D6D98"/>
    <w:rsid w:val="001D7603"/>
    <w:rsid w:val="001D7BD5"/>
    <w:rsid w:val="001D7E8B"/>
    <w:rsid w:val="001E07F9"/>
    <w:rsid w:val="001E0E11"/>
    <w:rsid w:val="001E46AF"/>
    <w:rsid w:val="001E5812"/>
    <w:rsid w:val="001E65CB"/>
    <w:rsid w:val="001E71A8"/>
    <w:rsid w:val="001E7212"/>
    <w:rsid w:val="001E768D"/>
    <w:rsid w:val="001F146A"/>
    <w:rsid w:val="001F2DD0"/>
    <w:rsid w:val="001F4F81"/>
    <w:rsid w:val="001F63D5"/>
    <w:rsid w:val="00200BA8"/>
    <w:rsid w:val="00202715"/>
    <w:rsid w:val="00203AE8"/>
    <w:rsid w:val="00204B12"/>
    <w:rsid w:val="00204E1E"/>
    <w:rsid w:val="002056DB"/>
    <w:rsid w:val="00206223"/>
    <w:rsid w:val="00207345"/>
    <w:rsid w:val="002101D8"/>
    <w:rsid w:val="0021089C"/>
    <w:rsid w:val="00214F64"/>
    <w:rsid w:val="0021571F"/>
    <w:rsid w:val="0021607D"/>
    <w:rsid w:val="00216B47"/>
    <w:rsid w:val="00221730"/>
    <w:rsid w:val="00223FDD"/>
    <w:rsid w:val="00226D9D"/>
    <w:rsid w:val="0022791B"/>
    <w:rsid w:val="00227D3E"/>
    <w:rsid w:val="00230E1D"/>
    <w:rsid w:val="00231B80"/>
    <w:rsid w:val="00232B10"/>
    <w:rsid w:val="00236C33"/>
    <w:rsid w:val="002379FB"/>
    <w:rsid w:val="002408C4"/>
    <w:rsid w:val="00240B19"/>
    <w:rsid w:val="00241226"/>
    <w:rsid w:val="00241A50"/>
    <w:rsid w:val="00241ADB"/>
    <w:rsid w:val="00242629"/>
    <w:rsid w:val="002437B3"/>
    <w:rsid w:val="00243AFB"/>
    <w:rsid w:val="002442A5"/>
    <w:rsid w:val="00244594"/>
    <w:rsid w:val="00245870"/>
    <w:rsid w:val="00250993"/>
    <w:rsid w:val="00251E98"/>
    <w:rsid w:val="00253794"/>
    <w:rsid w:val="00254A5D"/>
    <w:rsid w:val="0025678D"/>
    <w:rsid w:val="002568B6"/>
    <w:rsid w:val="00256CBC"/>
    <w:rsid w:val="00257273"/>
    <w:rsid w:val="00260B30"/>
    <w:rsid w:val="00260F8F"/>
    <w:rsid w:val="00262CA4"/>
    <w:rsid w:val="00264AFD"/>
    <w:rsid w:val="0026621E"/>
    <w:rsid w:val="002673FC"/>
    <w:rsid w:val="0026792F"/>
    <w:rsid w:val="00267D8C"/>
    <w:rsid w:val="0027096C"/>
    <w:rsid w:val="0027168B"/>
    <w:rsid w:val="00274DAA"/>
    <w:rsid w:val="00276377"/>
    <w:rsid w:val="00277AB0"/>
    <w:rsid w:val="00280098"/>
    <w:rsid w:val="00280D2B"/>
    <w:rsid w:val="00281541"/>
    <w:rsid w:val="00281B1B"/>
    <w:rsid w:val="002846E8"/>
    <w:rsid w:val="00284912"/>
    <w:rsid w:val="002849B6"/>
    <w:rsid w:val="00285B7B"/>
    <w:rsid w:val="00290200"/>
    <w:rsid w:val="002905F3"/>
    <w:rsid w:val="00290720"/>
    <w:rsid w:val="002911E4"/>
    <w:rsid w:val="0029123D"/>
    <w:rsid w:val="002914B6"/>
    <w:rsid w:val="00292406"/>
    <w:rsid w:val="00292AF0"/>
    <w:rsid w:val="00292B4C"/>
    <w:rsid w:val="00296185"/>
    <w:rsid w:val="002972CD"/>
    <w:rsid w:val="00297465"/>
    <w:rsid w:val="002A03B1"/>
    <w:rsid w:val="002A0B2A"/>
    <w:rsid w:val="002A5106"/>
    <w:rsid w:val="002A51AA"/>
    <w:rsid w:val="002A5F2A"/>
    <w:rsid w:val="002A7A59"/>
    <w:rsid w:val="002B0034"/>
    <w:rsid w:val="002B02E3"/>
    <w:rsid w:val="002B0A4E"/>
    <w:rsid w:val="002B10D9"/>
    <w:rsid w:val="002B18CC"/>
    <w:rsid w:val="002B1FA1"/>
    <w:rsid w:val="002B2C8E"/>
    <w:rsid w:val="002B3486"/>
    <w:rsid w:val="002B35B7"/>
    <w:rsid w:val="002B45C4"/>
    <w:rsid w:val="002B583C"/>
    <w:rsid w:val="002B6F74"/>
    <w:rsid w:val="002B77C4"/>
    <w:rsid w:val="002C0162"/>
    <w:rsid w:val="002C1130"/>
    <w:rsid w:val="002C410F"/>
    <w:rsid w:val="002C425E"/>
    <w:rsid w:val="002C5C4F"/>
    <w:rsid w:val="002C7AF1"/>
    <w:rsid w:val="002D086E"/>
    <w:rsid w:val="002D3453"/>
    <w:rsid w:val="002D3F73"/>
    <w:rsid w:val="002D46BC"/>
    <w:rsid w:val="002D5E9A"/>
    <w:rsid w:val="002E319A"/>
    <w:rsid w:val="002E4770"/>
    <w:rsid w:val="002E4C17"/>
    <w:rsid w:val="002E5C8E"/>
    <w:rsid w:val="002E7CC8"/>
    <w:rsid w:val="002F010F"/>
    <w:rsid w:val="002F322D"/>
    <w:rsid w:val="002F43FB"/>
    <w:rsid w:val="002F4F8F"/>
    <w:rsid w:val="002F4FCE"/>
    <w:rsid w:val="002F52CC"/>
    <w:rsid w:val="002F669A"/>
    <w:rsid w:val="002F6B13"/>
    <w:rsid w:val="0030088D"/>
    <w:rsid w:val="003030C6"/>
    <w:rsid w:val="00304462"/>
    <w:rsid w:val="00305110"/>
    <w:rsid w:val="003065C8"/>
    <w:rsid w:val="003077BA"/>
    <w:rsid w:val="003118F6"/>
    <w:rsid w:val="00312658"/>
    <w:rsid w:val="0031335B"/>
    <w:rsid w:val="0031626C"/>
    <w:rsid w:val="003204C4"/>
    <w:rsid w:val="003244D3"/>
    <w:rsid w:val="003253D8"/>
    <w:rsid w:val="00331D3B"/>
    <w:rsid w:val="003337E5"/>
    <w:rsid w:val="00333B7E"/>
    <w:rsid w:val="00333DBF"/>
    <w:rsid w:val="00336125"/>
    <w:rsid w:val="00336A22"/>
    <w:rsid w:val="00336FCC"/>
    <w:rsid w:val="003406D6"/>
    <w:rsid w:val="0034071D"/>
    <w:rsid w:val="003412DD"/>
    <w:rsid w:val="00341767"/>
    <w:rsid w:val="003421D1"/>
    <w:rsid w:val="00344219"/>
    <w:rsid w:val="00345884"/>
    <w:rsid w:val="003460C8"/>
    <w:rsid w:val="003475D5"/>
    <w:rsid w:val="0035259C"/>
    <w:rsid w:val="00354855"/>
    <w:rsid w:val="0035656D"/>
    <w:rsid w:val="003566E7"/>
    <w:rsid w:val="00356B8C"/>
    <w:rsid w:val="00356F75"/>
    <w:rsid w:val="00357292"/>
    <w:rsid w:val="00361F2D"/>
    <w:rsid w:val="00364E3E"/>
    <w:rsid w:val="00366CC2"/>
    <w:rsid w:val="003672C2"/>
    <w:rsid w:val="00367435"/>
    <w:rsid w:val="00367888"/>
    <w:rsid w:val="00370A13"/>
    <w:rsid w:val="00370BAE"/>
    <w:rsid w:val="0037264E"/>
    <w:rsid w:val="00372A2E"/>
    <w:rsid w:val="00372AF1"/>
    <w:rsid w:val="00374FB9"/>
    <w:rsid w:val="00376CC5"/>
    <w:rsid w:val="00376ED0"/>
    <w:rsid w:val="0037782B"/>
    <w:rsid w:val="00380BB4"/>
    <w:rsid w:val="00381241"/>
    <w:rsid w:val="00383251"/>
    <w:rsid w:val="00383404"/>
    <w:rsid w:val="00384713"/>
    <w:rsid w:val="003848BC"/>
    <w:rsid w:val="00384E66"/>
    <w:rsid w:val="00385C9B"/>
    <w:rsid w:val="003860EC"/>
    <w:rsid w:val="00386588"/>
    <w:rsid w:val="003867E2"/>
    <w:rsid w:val="003904E8"/>
    <w:rsid w:val="00392102"/>
    <w:rsid w:val="00392555"/>
    <w:rsid w:val="003949AE"/>
    <w:rsid w:val="00395E70"/>
    <w:rsid w:val="003964C5"/>
    <w:rsid w:val="003A0A46"/>
    <w:rsid w:val="003A0A85"/>
    <w:rsid w:val="003A1E8C"/>
    <w:rsid w:val="003A343A"/>
    <w:rsid w:val="003A34AC"/>
    <w:rsid w:val="003A50AC"/>
    <w:rsid w:val="003A6D07"/>
    <w:rsid w:val="003B079E"/>
    <w:rsid w:val="003B0CD8"/>
    <w:rsid w:val="003B1779"/>
    <w:rsid w:val="003B5150"/>
    <w:rsid w:val="003B68B8"/>
    <w:rsid w:val="003B6C53"/>
    <w:rsid w:val="003B70F5"/>
    <w:rsid w:val="003C0751"/>
    <w:rsid w:val="003C0B97"/>
    <w:rsid w:val="003C1B82"/>
    <w:rsid w:val="003C5A36"/>
    <w:rsid w:val="003C6F62"/>
    <w:rsid w:val="003D1227"/>
    <w:rsid w:val="003D19EF"/>
    <w:rsid w:val="003D1A4F"/>
    <w:rsid w:val="003D1D86"/>
    <w:rsid w:val="003D48BB"/>
    <w:rsid w:val="003D5981"/>
    <w:rsid w:val="003D6586"/>
    <w:rsid w:val="003D72F7"/>
    <w:rsid w:val="003D72F9"/>
    <w:rsid w:val="003E082B"/>
    <w:rsid w:val="003E0DB5"/>
    <w:rsid w:val="003E23ED"/>
    <w:rsid w:val="003E6320"/>
    <w:rsid w:val="003E68CC"/>
    <w:rsid w:val="003E7CAA"/>
    <w:rsid w:val="003F086A"/>
    <w:rsid w:val="003F2974"/>
    <w:rsid w:val="003F4646"/>
    <w:rsid w:val="003F4A8D"/>
    <w:rsid w:val="003F5C9E"/>
    <w:rsid w:val="003F70AC"/>
    <w:rsid w:val="004004C8"/>
    <w:rsid w:val="00400FFE"/>
    <w:rsid w:val="00401C19"/>
    <w:rsid w:val="00406C84"/>
    <w:rsid w:val="004070B2"/>
    <w:rsid w:val="004138E8"/>
    <w:rsid w:val="00415650"/>
    <w:rsid w:val="00415B9E"/>
    <w:rsid w:val="00417C04"/>
    <w:rsid w:val="00420785"/>
    <w:rsid w:val="0042098E"/>
    <w:rsid w:val="00421120"/>
    <w:rsid w:val="00422D2B"/>
    <w:rsid w:val="00422DAB"/>
    <w:rsid w:val="004252D1"/>
    <w:rsid w:val="00426E8F"/>
    <w:rsid w:val="00430604"/>
    <w:rsid w:val="004306DA"/>
    <w:rsid w:val="0043103B"/>
    <w:rsid w:val="004312CF"/>
    <w:rsid w:val="00431716"/>
    <w:rsid w:val="00431B7C"/>
    <w:rsid w:val="00431D2E"/>
    <w:rsid w:val="00432A3F"/>
    <w:rsid w:val="0043466B"/>
    <w:rsid w:val="00435750"/>
    <w:rsid w:val="0043610A"/>
    <w:rsid w:val="00443944"/>
    <w:rsid w:val="00444C4A"/>
    <w:rsid w:val="0044500E"/>
    <w:rsid w:val="00445C19"/>
    <w:rsid w:val="00445CCC"/>
    <w:rsid w:val="00446193"/>
    <w:rsid w:val="00450135"/>
    <w:rsid w:val="0045043B"/>
    <w:rsid w:val="00450A30"/>
    <w:rsid w:val="00452988"/>
    <w:rsid w:val="00454B26"/>
    <w:rsid w:val="00455176"/>
    <w:rsid w:val="00455C99"/>
    <w:rsid w:val="00461807"/>
    <w:rsid w:val="00462F41"/>
    <w:rsid w:val="0046310F"/>
    <w:rsid w:val="004631C3"/>
    <w:rsid w:val="00463C54"/>
    <w:rsid w:val="00464E1D"/>
    <w:rsid w:val="0047049B"/>
    <w:rsid w:val="00470AA4"/>
    <w:rsid w:val="0047102B"/>
    <w:rsid w:val="004710AD"/>
    <w:rsid w:val="00471C3B"/>
    <w:rsid w:val="00474914"/>
    <w:rsid w:val="00474AFC"/>
    <w:rsid w:val="0047661F"/>
    <w:rsid w:val="00476D86"/>
    <w:rsid w:val="00483FD0"/>
    <w:rsid w:val="00484A31"/>
    <w:rsid w:val="0048598A"/>
    <w:rsid w:val="00486ECC"/>
    <w:rsid w:val="004871F2"/>
    <w:rsid w:val="0048721E"/>
    <w:rsid w:val="00491539"/>
    <w:rsid w:val="004925CF"/>
    <w:rsid w:val="0049264E"/>
    <w:rsid w:val="004939D3"/>
    <w:rsid w:val="0049461C"/>
    <w:rsid w:val="004A2175"/>
    <w:rsid w:val="004A2748"/>
    <w:rsid w:val="004A2D8A"/>
    <w:rsid w:val="004A397B"/>
    <w:rsid w:val="004A50DB"/>
    <w:rsid w:val="004A6001"/>
    <w:rsid w:val="004A61BA"/>
    <w:rsid w:val="004A6AC5"/>
    <w:rsid w:val="004B22BF"/>
    <w:rsid w:val="004B2368"/>
    <w:rsid w:val="004B3EFB"/>
    <w:rsid w:val="004B50F2"/>
    <w:rsid w:val="004B6DEF"/>
    <w:rsid w:val="004B7367"/>
    <w:rsid w:val="004B7512"/>
    <w:rsid w:val="004B7B13"/>
    <w:rsid w:val="004B7DB6"/>
    <w:rsid w:val="004C0AC8"/>
    <w:rsid w:val="004C355F"/>
    <w:rsid w:val="004C3734"/>
    <w:rsid w:val="004C3A78"/>
    <w:rsid w:val="004C3E87"/>
    <w:rsid w:val="004C4722"/>
    <w:rsid w:val="004C4B19"/>
    <w:rsid w:val="004C5824"/>
    <w:rsid w:val="004C6324"/>
    <w:rsid w:val="004D04B0"/>
    <w:rsid w:val="004D14B3"/>
    <w:rsid w:val="004D38A4"/>
    <w:rsid w:val="004D630B"/>
    <w:rsid w:val="004D7171"/>
    <w:rsid w:val="004D757B"/>
    <w:rsid w:val="004E00A7"/>
    <w:rsid w:val="004E12EC"/>
    <w:rsid w:val="004E1527"/>
    <w:rsid w:val="004E174D"/>
    <w:rsid w:val="004E1F26"/>
    <w:rsid w:val="004E2218"/>
    <w:rsid w:val="004E378B"/>
    <w:rsid w:val="004E501A"/>
    <w:rsid w:val="004E565F"/>
    <w:rsid w:val="004E5D8A"/>
    <w:rsid w:val="004E6BA7"/>
    <w:rsid w:val="004E777F"/>
    <w:rsid w:val="004E7AA8"/>
    <w:rsid w:val="004E7BE6"/>
    <w:rsid w:val="004F0462"/>
    <w:rsid w:val="004F0EBA"/>
    <w:rsid w:val="004F1A94"/>
    <w:rsid w:val="004F1E22"/>
    <w:rsid w:val="004F2416"/>
    <w:rsid w:val="004F3553"/>
    <w:rsid w:val="004F4984"/>
    <w:rsid w:val="004F5162"/>
    <w:rsid w:val="004F6229"/>
    <w:rsid w:val="004F69CF"/>
    <w:rsid w:val="004F6A86"/>
    <w:rsid w:val="00500E3F"/>
    <w:rsid w:val="00501C1E"/>
    <w:rsid w:val="00502044"/>
    <w:rsid w:val="00502DDD"/>
    <w:rsid w:val="0050463E"/>
    <w:rsid w:val="005056F6"/>
    <w:rsid w:val="00506959"/>
    <w:rsid w:val="00506F73"/>
    <w:rsid w:val="00507691"/>
    <w:rsid w:val="00510048"/>
    <w:rsid w:val="00510A10"/>
    <w:rsid w:val="00510B04"/>
    <w:rsid w:val="00511538"/>
    <w:rsid w:val="005117BB"/>
    <w:rsid w:val="00512650"/>
    <w:rsid w:val="00513171"/>
    <w:rsid w:val="00513A4A"/>
    <w:rsid w:val="005207FD"/>
    <w:rsid w:val="00521D5E"/>
    <w:rsid w:val="005220FE"/>
    <w:rsid w:val="00522152"/>
    <w:rsid w:val="005244CB"/>
    <w:rsid w:val="00524543"/>
    <w:rsid w:val="0052720E"/>
    <w:rsid w:val="005305F1"/>
    <w:rsid w:val="005308B3"/>
    <w:rsid w:val="005347DB"/>
    <w:rsid w:val="00534943"/>
    <w:rsid w:val="005350DE"/>
    <w:rsid w:val="005355A5"/>
    <w:rsid w:val="00535904"/>
    <w:rsid w:val="005361B6"/>
    <w:rsid w:val="005377A8"/>
    <w:rsid w:val="00537EBD"/>
    <w:rsid w:val="00541960"/>
    <w:rsid w:val="00541A60"/>
    <w:rsid w:val="005422A3"/>
    <w:rsid w:val="00543E4D"/>
    <w:rsid w:val="00544E86"/>
    <w:rsid w:val="005456EF"/>
    <w:rsid w:val="00545A3F"/>
    <w:rsid w:val="005469F9"/>
    <w:rsid w:val="00546A94"/>
    <w:rsid w:val="005501BB"/>
    <w:rsid w:val="005516EA"/>
    <w:rsid w:val="00552720"/>
    <w:rsid w:val="0055340B"/>
    <w:rsid w:val="00554544"/>
    <w:rsid w:val="0055492E"/>
    <w:rsid w:val="0055607D"/>
    <w:rsid w:val="00557A2B"/>
    <w:rsid w:val="005606B2"/>
    <w:rsid w:val="00560C44"/>
    <w:rsid w:val="00561075"/>
    <w:rsid w:val="00564253"/>
    <w:rsid w:val="00564DB8"/>
    <w:rsid w:val="00565292"/>
    <w:rsid w:val="00565336"/>
    <w:rsid w:val="0057440F"/>
    <w:rsid w:val="0057448A"/>
    <w:rsid w:val="00574D71"/>
    <w:rsid w:val="00574DF0"/>
    <w:rsid w:val="00577079"/>
    <w:rsid w:val="005800A2"/>
    <w:rsid w:val="00580354"/>
    <w:rsid w:val="00580425"/>
    <w:rsid w:val="005809E9"/>
    <w:rsid w:val="005833C4"/>
    <w:rsid w:val="00583D0B"/>
    <w:rsid w:val="00586CF0"/>
    <w:rsid w:val="0058773C"/>
    <w:rsid w:val="00591107"/>
    <w:rsid w:val="00591702"/>
    <w:rsid w:val="005923E9"/>
    <w:rsid w:val="00595DCD"/>
    <w:rsid w:val="00595EE6"/>
    <w:rsid w:val="005A059A"/>
    <w:rsid w:val="005A0E74"/>
    <w:rsid w:val="005A0FD1"/>
    <w:rsid w:val="005A3F09"/>
    <w:rsid w:val="005A45A8"/>
    <w:rsid w:val="005A4F49"/>
    <w:rsid w:val="005A4FD0"/>
    <w:rsid w:val="005A5D11"/>
    <w:rsid w:val="005A7B90"/>
    <w:rsid w:val="005A7EE0"/>
    <w:rsid w:val="005B1088"/>
    <w:rsid w:val="005B34C4"/>
    <w:rsid w:val="005B3859"/>
    <w:rsid w:val="005B4504"/>
    <w:rsid w:val="005B4792"/>
    <w:rsid w:val="005B692B"/>
    <w:rsid w:val="005C002E"/>
    <w:rsid w:val="005C024E"/>
    <w:rsid w:val="005C0309"/>
    <w:rsid w:val="005C0E10"/>
    <w:rsid w:val="005C15E7"/>
    <w:rsid w:val="005C207A"/>
    <w:rsid w:val="005C3159"/>
    <w:rsid w:val="005C39FD"/>
    <w:rsid w:val="005C445F"/>
    <w:rsid w:val="005C626D"/>
    <w:rsid w:val="005D09C0"/>
    <w:rsid w:val="005D0F23"/>
    <w:rsid w:val="005D3200"/>
    <w:rsid w:val="005D3B27"/>
    <w:rsid w:val="005D3E82"/>
    <w:rsid w:val="005D3FAF"/>
    <w:rsid w:val="005D7636"/>
    <w:rsid w:val="005E595C"/>
    <w:rsid w:val="005E755F"/>
    <w:rsid w:val="005E7731"/>
    <w:rsid w:val="005F18EA"/>
    <w:rsid w:val="005F2DAC"/>
    <w:rsid w:val="005F3FA6"/>
    <w:rsid w:val="005F7740"/>
    <w:rsid w:val="005F7986"/>
    <w:rsid w:val="005F7BE5"/>
    <w:rsid w:val="00600A7E"/>
    <w:rsid w:val="006015C5"/>
    <w:rsid w:val="00601A8C"/>
    <w:rsid w:val="00601B5B"/>
    <w:rsid w:val="00601FE4"/>
    <w:rsid w:val="00602DD5"/>
    <w:rsid w:val="00602E5F"/>
    <w:rsid w:val="00605199"/>
    <w:rsid w:val="00605FB0"/>
    <w:rsid w:val="00611427"/>
    <w:rsid w:val="0061155B"/>
    <w:rsid w:val="00611788"/>
    <w:rsid w:val="006133AA"/>
    <w:rsid w:val="00613955"/>
    <w:rsid w:val="00613F3A"/>
    <w:rsid w:val="00615DD6"/>
    <w:rsid w:val="006167DA"/>
    <w:rsid w:val="00622606"/>
    <w:rsid w:val="00622AA2"/>
    <w:rsid w:val="00622E3A"/>
    <w:rsid w:val="00623722"/>
    <w:rsid w:val="0062737E"/>
    <w:rsid w:val="00627E79"/>
    <w:rsid w:val="00630329"/>
    <w:rsid w:val="00630373"/>
    <w:rsid w:val="00632190"/>
    <w:rsid w:val="00632CB7"/>
    <w:rsid w:val="00633A42"/>
    <w:rsid w:val="0063468D"/>
    <w:rsid w:val="006375AE"/>
    <w:rsid w:val="00637614"/>
    <w:rsid w:val="0064107B"/>
    <w:rsid w:val="00641FE9"/>
    <w:rsid w:val="0064294F"/>
    <w:rsid w:val="0064330E"/>
    <w:rsid w:val="0064370A"/>
    <w:rsid w:val="00644B63"/>
    <w:rsid w:val="006455B6"/>
    <w:rsid w:val="006479A0"/>
    <w:rsid w:val="006504BA"/>
    <w:rsid w:val="00651AC6"/>
    <w:rsid w:val="00652DE7"/>
    <w:rsid w:val="00652E34"/>
    <w:rsid w:val="006534BB"/>
    <w:rsid w:val="006537AE"/>
    <w:rsid w:val="006537B8"/>
    <w:rsid w:val="00654CFD"/>
    <w:rsid w:val="0065561B"/>
    <w:rsid w:val="006563C9"/>
    <w:rsid w:val="00660EA8"/>
    <w:rsid w:val="006618B4"/>
    <w:rsid w:val="006630A3"/>
    <w:rsid w:val="00663CAA"/>
    <w:rsid w:val="00664698"/>
    <w:rsid w:val="00665646"/>
    <w:rsid w:val="006664AE"/>
    <w:rsid w:val="0066787F"/>
    <w:rsid w:val="0067042C"/>
    <w:rsid w:val="00670C54"/>
    <w:rsid w:val="006736CB"/>
    <w:rsid w:val="00673A0E"/>
    <w:rsid w:val="00673E7A"/>
    <w:rsid w:val="0067594D"/>
    <w:rsid w:val="0067742E"/>
    <w:rsid w:val="00680084"/>
    <w:rsid w:val="00680EBC"/>
    <w:rsid w:val="00680F5B"/>
    <w:rsid w:val="00681C42"/>
    <w:rsid w:val="0068270C"/>
    <w:rsid w:val="006829F5"/>
    <w:rsid w:val="00682B80"/>
    <w:rsid w:val="00682FAA"/>
    <w:rsid w:val="00684666"/>
    <w:rsid w:val="00684846"/>
    <w:rsid w:val="00684E23"/>
    <w:rsid w:val="00684FFB"/>
    <w:rsid w:val="0068671A"/>
    <w:rsid w:val="00690E33"/>
    <w:rsid w:val="00691BFA"/>
    <w:rsid w:val="0069204A"/>
    <w:rsid w:val="00695DDA"/>
    <w:rsid w:val="00697087"/>
    <w:rsid w:val="006970AB"/>
    <w:rsid w:val="006A176A"/>
    <w:rsid w:val="006A195E"/>
    <w:rsid w:val="006A19C4"/>
    <w:rsid w:val="006A1D70"/>
    <w:rsid w:val="006A1E9B"/>
    <w:rsid w:val="006A2792"/>
    <w:rsid w:val="006A27D7"/>
    <w:rsid w:val="006A625D"/>
    <w:rsid w:val="006B013F"/>
    <w:rsid w:val="006B20DB"/>
    <w:rsid w:val="006B443E"/>
    <w:rsid w:val="006B5693"/>
    <w:rsid w:val="006B5BC3"/>
    <w:rsid w:val="006B71E8"/>
    <w:rsid w:val="006B74C3"/>
    <w:rsid w:val="006C06CF"/>
    <w:rsid w:val="006C0A49"/>
    <w:rsid w:val="006C370B"/>
    <w:rsid w:val="006C3B59"/>
    <w:rsid w:val="006C4E98"/>
    <w:rsid w:val="006C6F86"/>
    <w:rsid w:val="006D12D5"/>
    <w:rsid w:val="006D20AC"/>
    <w:rsid w:val="006D313A"/>
    <w:rsid w:val="006D47AD"/>
    <w:rsid w:val="006D4B4E"/>
    <w:rsid w:val="006D660B"/>
    <w:rsid w:val="006D6BDA"/>
    <w:rsid w:val="006D7B37"/>
    <w:rsid w:val="006E207F"/>
    <w:rsid w:val="006E26D2"/>
    <w:rsid w:val="006E32D0"/>
    <w:rsid w:val="006E4257"/>
    <w:rsid w:val="006F0797"/>
    <w:rsid w:val="006F1B6C"/>
    <w:rsid w:val="006F2B04"/>
    <w:rsid w:val="006F312C"/>
    <w:rsid w:val="006F4123"/>
    <w:rsid w:val="006F454E"/>
    <w:rsid w:val="006F4BBC"/>
    <w:rsid w:val="006F4FED"/>
    <w:rsid w:val="006F6F8A"/>
    <w:rsid w:val="00700174"/>
    <w:rsid w:val="00700DA2"/>
    <w:rsid w:val="00701B37"/>
    <w:rsid w:val="00703535"/>
    <w:rsid w:val="007035E5"/>
    <w:rsid w:val="00704A11"/>
    <w:rsid w:val="00706632"/>
    <w:rsid w:val="00706FDF"/>
    <w:rsid w:val="00707409"/>
    <w:rsid w:val="007108EB"/>
    <w:rsid w:val="00715851"/>
    <w:rsid w:val="00715D7A"/>
    <w:rsid w:val="00715F7F"/>
    <w:rsid w:val="00716365"/>
    <w:rsid w:val="007165A6"/>
    <w:rsid w:val="00716A2D"/>
    <w:rsid w:val="00716E13"/>
    <w:rsid w:val="007179DA"/>
    <w:rsid w:val="007202CC"/>
    <w:rsid w:val="00720719"/>
    <w:rsid w:val="00723C78"/>
    <w:rsid w:val="007242D5"/>
    <w:rsid w:val="00724520"/>
    <w:rsid w:val="0072534C"/>
    <w:rsid w:val="0072594C"/>
    <w:rsid w:val="00727001"/>
    <w:rsid w:val="00727EC7"/>
    <w:rsid w:val="00732CF8"/>
    <w:rsid w:val="00734A18"/>
    <w:rsid w:val="00736F66"/>
    <w:rsid w:val="007372D8"/>
    <w:rsid w:val="007401B1"/>
    <w:rsid w:val="00740818"/>
    <w:rsid w:val="00741029"/>
    <w:rsid w:val="00741A2D"/>
    <w:rsid w:val="007422AF"/>
    <w:rsid w:val="00745A97"/>
    <w:rsid w:val="00746EB5"/>
    <w:rsid w:val="00752165"/>
    <w:rsid w:val="0075254C"/>
    <w:rsid w:val="00752F68"/>
    <w:rsid w:val="00756130"/>
    <w:rsid w:val="00756376"/>
    <w:rsid w:val="00756A4F"/>
    <w:rsid w:val="00760136"/>
    <w:rsid w:val="00760A9B"/>
    <w:rsid w:val="00760B3A"/>
    <w:rsid w:val="00763E5D"/>
    <w:rsid w:val="0076721C"/>
    <w:rsid w:val="00767A7E"/>
    <w:rsid w:val="00772BF0"/>
    <w:rsid w:val="00772F7C"/>
    <w:rsid w:val="007736D3"/>
    <w:rsid w:val="00773816"/>
    <w:rsid w:val="007745CA"/>
    <w:rsid w:val="007752B3"/>
    <w:rsid w:val="007809E7"/>
    <w:rsid w:val="00782521"/>
    <w:rsid w:val="0078259A"/>
    <w:rsid w:val="007828EA"/>
    <w:rsid w:val="007846BC"/>
    <w:rsid w:val="00784C4E"/>
    <w:rsid w:val="0078700F"/>
    <w:rsid w:val="00787829"/>
    <w:rsid w:val="00787930"/>
    <w:rsid w:val="007906BE"/>
    <w:rsid w:val="0079077F"/>
    <w:rsid w:val="00790B06"/>
    <w:rsid w:val="007921B8"/>
    <w:rsid w:val="0079524E"/>
    <w:rsid w:val="007956DF"/>
    <w:rsid w:val="0079580B"/>
    <w:rsid w:val="00796D41"/>
    <w:rsid w:val="00797950"/>
    <w:rsid w:val="007A170F"/>
    <w:rsid w:val="007A3F02"/>
    <w:rsid w:val="007A450B"/>
    <w:rsid w:val="007A7156"/>
    <w:rsid w:val="007A7D1F"/>
    <w:rsid w:val="007B0FFE"/>
    <w:rsid w:val="007B189B"/>
    <w:rsid w:val="007B1FC4"/>
    <w:rsid w:val="007B31F4"/>
    <w:rsid w:val="007B4FBF"/>
    <w:rsid w:val="007B5BB0"/>
    <w:rsid w:val="007B627F"/>
    <w:rsid w:val="007B6E26"/>
    <w:rsid w:val="007B6EC1"/>
    <w:rsid w:val="007B7394"/>
    <w:rsid w:val="007B7DDC"/>
    <w:rsid w:val="007C0EF3"/>
    <w:rsid w:val="007C25C1"/>
    <w:rsid w:val="007C2B35"/>
    <w:rsid w:val="007C2FB9"/>
    <w:rsid w:val="007C431A"/>
    <w:rsid w:val="007C49F6"/>
    <w:rsid w:val="007C51D9"/>
    <w:rsid w:val="007C5C64"/>
    <w:rsid w:val="007C61E0"/>
    <w:rsid w:val="007D1B0B"/>
    <w:rsid w:val="007D272F"/>
    <w:rsid w:val="007D33DD"/>
    <w:rsid w:val="007D3562"/>
    <w:rsid w:val="007D5868"/>
    <w:rsid w:val="007D6E19"/>
    <w:rsid w:val="007E0ACC"/>
    <w:rsid w:val="007E0CCF"/>
    <w:rsid w:val="007E177E"/>
    <w:rsid w:val="007E1D66"/>
    <w:rsid w:val="007E30C2"/>
    <w:rsid w:val="007E47C0"/>
    <w:rsid w:val="007E4BFF"/>
    <w:rsid w:val="007E54A3"/>
    <w:rsid w:val="007E639A"/>
    <w:rsid w:val="007E656F"/>
    <w:rsid w:val="007E6A1A"/>
    <w:rsid w:val="007E6D9D"/>
    <w:rsid w:val="007E6F43"/>
    <w:rsid w:val="007F09F5"/>
    <w:rsid w:val="007F25BC"/>
    <w:rsid w:val="007F4B84"/>
    <w:rsid w:val="007F6D06"/>
    <w:rsid w:val="00801ACC"/>
    <w:rsid w:val="008034B6"/>
    <w:rsid w:val="00803E03"/>
    <w:rsid w:val="00804318"/>
    <w:rsid w:val="008055D2"/>
    <w:rsid w:val="00810F80"/>
    <w:rsid w:val="00811D2C"/>
    <w:rsid w:val="00814328"/>
    <w:rsid w:val="008143A4"/>
    <w:rsid w:val="0082295F"/>
    <w:rsid w:val="008232CC"/>
    <w:rsid w:val="00823573"/>
    <w:rsid w:val="0082405D"/>
    <w:rsid w:val="00824678"/>
    <w:rsid w:val="00824690"/>
    <w:rsid w:val="008249EB"/>
    <w:rsid w:val="00826E80"/>
    <w:rsid w:val="00826F14"/>
    <w:rsid w:val="00827420"/>
    <w:rsid w:val="008311A7"/>
    <w:rsid w:val="00832C84"/>
    <w:rsid w:val="00833411"/>
    <w:rsid w:val="00833BF2"/>
    <w:rsid w:val="0083421B"/>
    <w:rsid w:val="008352A6"/>
    <w:rsid w:val="00835F67"/>
    <w:rsid w:val="00835FEE"/>
    <w:rsid w:val="008409E5"/>
    <w:rsid w:val="00840D11"/>
    <w:rsid w:val="0084105E"/>
    <w:rsid w:val="00842F0A"/>
    <w:rsid w:val="00843986"/>
    <w:rsid w:val="00843AF5"/>
    <w:rsid w:val="008458B6"/>
    <w:rsid w:val="0084714E"/>
    <w:rsid w:val="00850024"/>
    <w:rsid w:val="0085241C"/>
    <w:rsid w:val="00853295"/>
    <w:rsid w:val="00853B8B"/>
    <w:rsid w:val="00856E72"/>
    <w:rsid w:val="008578EC"/>
    <w:rsid w:val="00857C07"/>
    <w:rsid w:val="0086046D"/>
    <w:rsid w:val="00860D0A"/>
    <w:rsid w:val="008619C1"/>
    <w:rsid w:val="0086328E"/>
    <w:rsid w:val="00865437"/>
    <w:rsid w:val="008655AC"/>
    <w:rsid w:val="008656BD"/>
    <w:rsid w:val="0086573F"/>
    <w:rsid w:val="00871CBD"/>
    <w:rsid w:val="00872067"/>
    <w:rsid w:val="008726D7"/>
    <w:rsid w:val="00873D8E"/>
    <w:rsid w:val="008740C0"/>
    <w:rsid w:val="008743AD"/>
    <w:rsid w:val="00880172"/>
    <w:rsid w:val="008808F4"/>
    <w:rsid w:val="0088192E"/>
    <w:rsid w:val="0088199C"/>
    <w:rsid w:val="0088291F"/>
    <w:rsid w:val="00884D70"/>
    <w:rsid w:val="00885A7C"/>
    <w:rsid w:val="008861B9"/>
    <w:rsid w:val="00887532"/>
    <w:rsid w:val="00887C97"/>
    <w:rsid w:val="008914F8"/>
    <w:rsid w:val="00891E9A"/>
    <w:rsid w:val="00894B57"/>
    <w:rsid w:val="008962CD"/>
    <w:rsid w:val="00896952"/>
    <w:rsid w:val="00896DFA"/>
    <w:rsid w:val="00897F40"/>
    <w:rsid w:val="008A1D8B"/>
    <w:rsid w:val="008A209C"/>
    <w:rsid w:val="008A4186"/>
    <w:rsid w:val="008A423F"/>
    <w:rsid w:val="008A47E9"/>
    <w:rsid w:val="008A4867"/>
    <w:rsid w:val="008A52A4"/>
    <w:rsid w:val="008A5E4F"/>
    <w:rsid w:val="008B13E5"/>
    <w:rsid w:val="008B141F"/>
    <w:rsid w:val="008B19E6"/>
    <w:rsid w:val="008B1C94"/>
    <w:rsid w:val="008B330D"/>
    <w:rsid w:val="008B3B4B"/>
    <w:rsid w:val="008B41C8"/>
    <w:rsid w:val="008B5FC3"/>
    <w:rsid w:val="008B6CC8"/>
    <w:rsid w:val="008B73C8"/>
    <w:rsid w:val="008C2537"/>
    <w:rsid w:val="008C5274"/>
    <w:rsid w:val="008C6EAB"/>
    <w:rsid w:val="008C7216"/>
    <w:rsid w:val="008C7B1C"/>
    <w:rsid w:val="008D0F16"/>
    <w:rsid w:val="008D10A9"/>
    <w:rsid w:val="008D115A"/>
    <w:rsid w:val="008D139F"/>
    <w:rsid w:val="008D15BA"/>
    <w:rsid w:val="008D1E7A"/>
    <w:rsid w:val="008D4131"/>
    <w:rsid w:val="008D4C5E"/>
    <w:rsid w:val="008D6DEA"/>
    <w:rsid w:val="008D6FEC"/>
    <w:rsid w:val="008E02C1"/>
    <w:rsid w:val="008E18E3"/>
    <w:rsid w:val="008E3ADE"/>
    <w:rsid w:val="008E45A9"/>
    <w:rsid w:val="008E690F"/>
    <w:rsid w:val="008E7AC9"/>
    <w:rsid w:val="008E7F8C"/>
    <w:rsid w:val="008F2900"/>
    <w:rsid w:val="008F5344"/>
    <w:rsid w:val="00900176"/>
    <w:rsid w:val="009017EE"/>
    <w:rsid w:val="00901D17"/>
    <w:rsid w:val="0090218F"/>
    <w:rsid w:val="00903775"/>
    <w:rsid w:val="00905DCB"/>
    <w:rsid w:val="00905E97"/>
    <w:rsid w:val="009069AB"/>
    <w:rsid w:val="00906AEA"/>
    <w:rsid w:val="009118A4"/>
    <w:rsid w:val="009126E3"/>
    <w:rsid w:val="00912A68"/>
    <w:rsid w:val="009132F7"/>
    <w:rsid w:val="009136CF"/>
    <w:rsid w:val="009152B3"/>
    <w:rsid w:val="0091558F"/>
    <w:rsid w:val="009167A6"/>
    <w:rsid w:val="009167F8"/>
    <w:rsid w:val="00917BC1"/>
    <w:rsid w:val="0092057F"/>
    <w:rsid w:val="00920864"/>
    <w:rsid w:val="00922EC5"/>
    <w:rsid w:val="00923286"/>
    <w:rsid w:val="009238F8"/>
    <w:rsid w:val="0092443B"/>
    <w:rsid w:val="00924D39"/>
    <w:rsid w:val="00925794"/>
    <w:rsid w:val="00925D94"/>
    <w:rsid w:val="00927839"/>
    <w:rsid w:val="0092787A"/>
    <w:rsid w:val="00927C8D"/>
    <w:rsid w:val="00930039"/>
    <w:rsid w:val="00933D9A"/>
    <w:rsid w:val="00933EA7"/>
    <w:rsid w:val="009360C8"/>
    <w:rsid w:val="00936942"/>
    <w:rsid w:val="009378D8"/>
    <w:rsid w:val="00937EBC"/>
    <w:rsid w:val="0094056F"/>
    <w:rsid w:val="0094452D"/>
    <w:rsid w:val="00945150"/>
    <w:rsid w:val="00945164"/>
    <w:rsid w:val="009453DC"/>
    <w:rsid w:val="00946893"/>
    <w:rsid w:val="0094690F"/>
    <w:rsid w:val="00946CC1"/>
    <w:rsid w:val="0094746A"/>
    <w:rsid w:val="009477E2"/>
    <w:rsid w:val="00947EE9"/>
    <w:rsid w:val="0095060D"/>
    <w:rsid w:val="00951D46"/>
    <w:rsid w:val="0095750C"/>
    <w:rsid w:val="009620CE"/>
    <w:rsid w:val="00962D19"/>
    <w:rsid w:val="00963441"/>
    <w:rsid w:val="00964925"/>
    <w:rsid w:val="00966000"/>
    <w:rsid w:val="00967A06"/>
    <w:rsid w:val="00970F54"/>
    <w:rsid w:val="00972A86"/>
    <w:rsid w:val="00972B4B"/>
    <w:rsid w:val="00975AC2"/>
    <w:rsid w:val="00975DD9"/>
    <w:rsid w:val="00975EEF"/>
    <w:rsid w:val="009801A9"/>
    <w:rsid w:val="00981BB2"/>
    <w:rsid w:val="00981E30"/>
    <w:rsid w:val="00981E9B"/>
    <w:rsid w:val="009830FC"/>
    <w:rsid w:val="00985063"/>
    <w:rsid w:val="009905CB"/>
    <w:rsid w:val="00990D60"/>
    <w:rsid w:val="0099159A"/>
    <w:rsid w:val="00992CF2"/>
    <w:rsid w:val="009A0C83"/>
    <w:rsid w:val="009A2CB0"/>
    <w:rsid w:val="009A39A8"/>
    <w:rsid w:val="009A3F0D"/>
    <w:rsid w:val="009A4B4A"/>
    <w:rsid w:val="009A6B0E"/>
    <w:rsid w:val="009B011B"/>
    <w:rsid w:val="009B07F1"/>
    <w:rsid w:val="009B1697"/>
    <w:rsid w:val="009B19A8"/>
    <w:rsid w:val="009B2920"/>
    <w:rsid w:val="009B390B"/>
    <w:rsid w:val="009B3A38"/>
    <w:rsid w:val="009B4082"/>
    <w:rsid w:val="009B47C4"/>
    <w:rsid w:val="009B48A7"/>
    <w:rsid w:val="009B602A"/>
    <w:rsid w:val="009B6590"/>
    <w:rsid w:val="009C0DAF"/>
    <w:rsid w:val="009C197E"/>
    <w:rsid w:val="009C5767"/>
    <w:rsid w:val="009C796D"/>
    <w:rsid w:val="009C7F1F"/>
    <w:rsid w:val="009D09CA"/>
    <w:rsid w:val="009D28DE"/>
    <w:rsid w:val="009D33D2"/>
    <w:rsid w:val="009D3792"/>
    <w:rsid w:val="009D56DD"/>
    <w:rsid w:val="009D5BCE"/>
    <w:rsid w:val="009D6C9C"/>
    <w:rsid w:val="009D7216"/>
    <w:rsid w:val="009D7ACC"/>
    <w:rsid w:val="009D7C87"/>
    <w:rsid w:val="009E0034"/>
    <w:rsid w:val="009E0F34"/>
    <w:rsid w:val="009E4B36"/>
    <w:rsid w:val="009E5916"/>
    <w:rsid w:val="009E7369"/>
    <w:rsid w:val="009F1F58"/>
    <w:rsid w:val="009F2EE3"/>
    <w:rsid w:val="009F438B"/>
    <w:rsid w:val="009F4DAE"/>
    <w:rsid w:val="009F512F"/>
    <w:rsid w:val="009F5F3B"/>
    <w:rsid w:val="00A03342"/>
    <w:rsid w:val="00A04768"/>
    <w:rsid w:val="00A060C3"/>
    <w:rsid w:val="00A06D5E"/>
    <w:rsid w:val="00A07B6A"/>
    <w:rsid w:val="00A07BA4"/>
    <w:rsid w:val="00A10B89"/>
    <w:rsid w:val="00A11355"/>
    <w:rsid w:val="00A12160"/>
    <w:rsid w:val="00A122A2"/>
    <w:rsid w:val="00A124A2"/>
    <w:rsid w:val="00A12967"/>
    <w:rsid w:val="00A12DC4"/>
    <w:rsid w:val="00A1345F"/>
    <w:rsid w:val="00A14290"/>
    <w:rsid w:val="00A16FF9"/>
    <w:rsid w:val="00A202B3"/>
    <w:rsid w:val="00A20BC1"/>
    <w:rsid w:val="00A22B28"/>
    <w:rsid w:val="00A24604"/>
    <w:rsid w:val="00A26209"/>
    <w:rsid w:val="00A26859"/>
    <w:rsid w:val="00A26FD7"/>
    <w:rsid w:val="00A27538"/>
    <w:rsid w:val="00A27624"/>
    <w:rsid w:val="00A27683"/>
    <w:rsid w:val="00A27A8E"/>
    <w:rsid w:val="00A3103A"/>
    <w:rsid w:val="00A3184E"/>
    <w:rsid w:val="00A3374B"/>
    <w:rsid w:val="00A33F3C"/>
    <w:rsid w:val="00A353E7"/>
    <w:rsid w:val="00A35F68"/>
    <w:rsid w:val="00A37614"/>
    <w:rsid w:val="00A37E75"/>
    <w:rsid w:val="00A40258"/>
    <w:rsid w:val="00A40875"/>
    <w:rsid w:val="00A415AE"/>
    <w:rsid w:val="00A43D79"/>
    <w:rsid w:val="00A4667B"/>
    <w:rsid w:val="00A476D9"/>
    <w:rsid w:val="00A47903"/>
    <w:rsid w:val="00A51102"/>
    <w:rsid w:val="00A51E8F"/>
    <w:rsid w:val="00A520D2"/>
    <w:rsid w:val="00A538AE"/>
    <w:rsid w:val="00A53C22"/>
    <w:rsid w:val="00A5424E"/>
    <w:rsid w:val="00A54271"/>
    <w:rsid w:val="00A542C1"/>
    <w:rsid w:val="00A55EEC"/>
    <w:rsid w:val="00A57F0D"/>
    <w:rsid w:val="00A609D8"/>
    <w:rsid w:val="00A60F19"/>
    <w:rsid w:val="00A62A54"/>
    <w:rsid w:val="00A6638F"/>
    <w:rsid w:val="00A664D8"/>
    <w:rsid w:val="00A668C4"/>
    <w:rsid w:val="00A67498"/>
    <w:rsid w:val="00A67CA5"/>
    <w:rsid w:val="00A70AE6"/>
    <w:rsid w:val="00A71A66"/>
    <w:rsid w:val="00A731F6"/>
    <w:rsid w:val="00A737F8"/>
    <w:rsid w:val="00A74512"/>
    <w:rsid w:val="00A76D66"/>
    <w:rsid w:val="00A83FD7"/>
    <w:rsid w:val="00A841D9"/>
    <w:rsid w:val="00A8574C"/>
    <w:rsid w:val="00A87EFD"/>
    <w:rsid w:val="00A9096C"/>
    <w:rsid w:val="00A90F96"/>
    <w:rsid w:val="00A922CC"/>
    <w:rsid w:val="00A92CF7"/>
    <w:rsid w:val="00A934D7"/>
    <w:rsid w:val="00A96430"/>
    <w:rsid w:val="00A9743D"/>
    <w:rsid w:val="00A97DC4"/>
    <w:rsid w:val="00AA033F"/>
    <w:rsid w:val="00AA12E2"/>
    <w:rsid w:val="00AA3917"/>
    <w:rsid w:val="00AA3F8E"/>
    <w:rsid w:val="00AA4B88"/>
    <w:rsid w:val="00AA731F"/>
    <w:rsid w:val="00AB1D68"/>
    <w:rsid w:val="00AB2A07"/>
    <w:rsid w:val="00AB2DDC"/>
    <w:rsid w:val="00AB3496"/>
    <w:rsid w:val="00AB596D"/>
    <w:rsid w:val="00AB6140"/>
    <w:rsid w:val="00AB6D7E"/>
    <w:rsid w:val="00AC1426"/>
    <w:rsid w:val="00AC333C"/>
    <w:rsid w:val="00AC491E"/>
    <w:rsid w:val="00AC4DB5"/>
    <w:rsid w:val="00AC55E7"/>
    <w:rsid w:val="00AC56AE"/>
    <w:rsid w:val="00AC5754"/>
    <w:rsid w:val="00AD0C1D"/>
    <w:rsid w:val="00AD3BE9"/>
    <w:rsid w:val="00AD4D08"/>
    <w:rsid w:val="00AD4D96"/>
    <w:rsid w:val="00AD5CF8"/>
    <w:rsid w:val="00AD75A2"/>
    <w:rsid w:val="00AE1B28"/>
    <w:rsid w:val="00AE1BFC"/>
    <w:rsid w:val="00AE27BF"/>
    <w:rsid w:val="00AE2A6A"/>
    <w:rsid w:val="00AE3294"/>
    <w:rsid w:val="00AE41D6"/>
    <w:rsid w:val="00AE65A4"/>
    <w:rsid w:val="00AF31A7"/>
    <w:rsid w:val="00AF349D"/>
    <w:rsid w:val="00AF546D"/>
    <w:rsid w:val="00AF6295"/>
    <w:rsid w:val="00AF6385"/>
    <w:rsid w:val="00AF64B6"/>
    <w:rsid w:val="00AF6A9A"/>
    <w:rsid w:val="00AF6B12"/>
    <w:rsid w:val="00AF6C04"/>
    <w:rsid w:val="00AF6E30"/>
    <w:rsid w:val="00B0052B"/>
    <w:rsid w:val="00B018F0"/>
    <w:rsid w:val="00B03DC0"/>
    <w:rsid w:val="00B05CC2"/>
    <w:rsid w:val="00B07403"/>
    <w:rsid w:val="00B10457"/>
    <w:rsid w:val="00B14B6B"/>
    <w:rsid w:val="00B15036"/>
    <w:rsid w:val="00B16573"/>
    <w:rsid w:val="00B173F7"/>
    <w:rsid w:val="00B2216F"/>
    <w:rsid w:val="00B24279"/>
    <w:rsid w:val="00B25075"/>
    <w:rsid w:val="00B25379"/>
    <w:rsid w:val="00B31B10"/>
    <w:rsid w:val="00B320BC"/>
    <w:rsid w:val="00B338D5"/>
    <w:rsid w:val="00B375F9"/>
    <w:rsid w:val="00B37DEE"/>
    <w:rsid w:val="00B401B0"/>
    <w:rsid w:val="00B40A96"/>
    <w:rsid w:val="00B42B1A"/>
    <w:rsid w:val="00B43632"/>
    <w:rsid w:val="00B43EBB"/>
    <w:rsid w:val="00B450F5"/>
    <w:rsid w:val="00B452B8"/>
    <w:rsid w:val="00B476B2"/>
    <w:rsid w:val="00B47AC8"/>
    <w:rsid w:val="00B47E8B"/>
    <w:rsid w:val="00B507EA"/>
    <w:rsid w:val="00B50DAA"/>
    <w:rsid w:val="00B50E6C"/>
    <w:rsid w:val="00B52571"/>
    <w:rsid w:val="00B52E33"/>
    <w:rsid w:val="00B53174"/>
    <w:rsid w:val="00B54FED"/>
    <w:rsid w:val="00B5524D"/>
    <w:rsid w:val="00B5531C"/>
    <w:rsid w:val="00B556FF"/>
    <w:rsid w:val="00B55CEA"/>
    <w:rsid w:val="00B56964"/>
    <w:rsid w:val="00B57036"/>
    <w:rsid w:val="00B600D7"/>
    <w:rsid w:val="00B60D62"/>
    <w:rsid w:val="00B62E12"/>
    <w:rsid w:val="00B63E84"/>
    <w:rsid w:val="00B64BB2"/>
    <w:rsid w:val="00B6566C"/>
    <w:rsid w:val="00B66FFE"/>
    <w:rsid w:val="00B6777C"/>
    <w:rsid w:val="00B67C57"/>
    <w:rsid w:val="00B704C8"/>
    <w:rsid w:val="00B70974"/>
    <w:rsid w:val="00B71570"/>
    <w:rsid w:val="00B71998"/>
    <w:rsid w:val="00B7256B"/>
    <w:rsid w:val="00B7295D"/>
    <w:rsid w:val="00B7349D"/>
    <w:rsid w:val="00B7484F"/>
    <w:rsid w:val="00B76100"/>
    <w:rsid w:val="00B76905"/>
    <w:rsid w:val="00B84A7F"/>
    <w:rsid w:val="00B84AF5"/>
    <w:rsid w:val="00B85026"/>
    <w:rsid w:val="00B858E7"/>
    <w:rsid w:val="00B86612"/>
    <w:rsid w:val="00B8798B"/>
    <w:rsid w:val="00B90AAA"/>
    <w:rsid w:val="00B96002"/>
    <w:rsid w:val="00B96A5C"/>
    <w:rsid w:val="00BA2CC3"/>
    <w:rsid w:val="00BA376D"/>
    <w:rsid w:val="00BA4F36"/>
    <w:rsid w:val="00BA5450"/>
    <w:rsid w:val="00BA62B0"/>
    <w:rsid w:val="00BA66D8"/>
    <w:rsid w:val="00BA7301"/>
    <w:rsid w:val="00BA78E2"/>
    <w:rsid w:val="00BB00FC"/>
    <w:rsid w:val="00BB32E2"/>
    <w:rsid w:val="00BB60E2"/>
    <w:rsid w:val="00BB61B5"/>
    <w:rsid w:val="00BB651E"/>
    <w:rsid w:val="00BB6D5E"/>
    <w:rsid w:val="00BB708E"/>
    <w:rsid w:val="00BC2BE1"/>
    <w:rsid w:val="00BC3C43"/>
    <w:rsid w:val="00BC504C"/>
    <w:rsid w:val="00BC5059"/>
    <w:rsid w:val="00BC68CC"/>
    <w:rsid w:val="00BC6AE1"/>
    <w:rsid w:val="00BC6FD3"/>
    <w:rsid w:val="00BC70FB"/>
    <w:rsid w:val="00BD147A"/>
    <w:rsid w:val="00BD1BBF"/>
    <w:rsid w:val="00BD4173"/>
    <w:rsid w:val="00BD4B70"/>
    <w:rsid w:val="00BD53A6"/>
    <w:rsid w:val="00BD5962"/>
    <w:rsid w:val="00BD7121"/>
    <w:rsid w:val="00BE1DED"/>
    <w:rsid w:val="00BE20EB"/>
    <w:rsid w:val="00BE3E02"/>
    <w:rsid w:val="00BE503B"/>
    <w:rsid w:val="00BE5745"/>
    <w:rsid w:val="00BE6077"/>
    <w:rsid w:val="00BE6465"/>
    <w:rsid w:val="00BF034E"/>
    <w:rsid w:val="00BF06A6"/>
    <w:rsid w:val="00BF0F42"/>
    <w:rsid w:val="00BF1831"/>
    <w:rsid w:val="00BF1895"/>
    <w:rsid w:val="00BF3088"/>
    <w:rsid w:val="00BF36C9"/>
    <w:rsid w:val="00BF58EA"/>
    <w:rsid w:val="00BF6FFF"/>
    <w:rsid w:val="00C01C76"/>
    <w:rsid w:val="00C024A0"/>
    <w:rsid w:val="00C03149"/>
    <w:rsid w:val="00C043C1"/>
    <w:rsid w:val="00C051C8"/>
    <w:rsid w:val="00C057FE"/>
    <w:rsid w:val="00C06C7B"/>
    <w:rsid w:val="00C071FF"/>
    <w:rsid w:val="00C1063E"/>
    <w:rsid w:val="00C10674"/>
    <w:rsid w:val="00C11679"/>
    <w:rsid w:val="00C12000"/>
    <w:rsid w:val="00C127A1"/>
    <w:rsid w:val="00C133FF"/>
    <w:rsid w:val="00C13A82"/>
    <w:rsid w:val="00C15B6E"/>
    <w:rsid w:val="00C15ECB"/>
    <w:rsid w:val="00C17991"/>
    <w:rsid w:val="00C20CF3"/>
    <w:rsid w:val="00C241C2"/>
    <w:rsid w:val="00C251AF"/>
    <w:rsid w:val="00C25702"/>
    <w:rsid w:val="00C26FE1"/>
    <w:rsid w:val="00C270DC"/>
    <w:rsid w:val="00C279DB"/>
    <w:rsid w:val="00C27C48"/>
    <w:rsid w:val="00C27FF2"/>
    <w:rsid w:val="00C30080"/>
    <w:rsid w:val="00C31DFD"/>
    <w:rsid w:val="00C321DD"/>
    <w:rsid w:val="00C32641"/>
    <w:rsid w:val="00C337D2"/>
    <w:rsid w:val="00C33EA5"/>
    <w:rsid w:val="00C3410B"/>
    <w:rsid w:val="00C3481B"/>
    <w:rsid w:val="00C37F02"/>
    <w:rsid w:val="00C44E3F"/>
    <w:rsid w:val="00C44F91"/>
    <w:rsid w:val="00C45CD8"/>
    <w:rsid w:val="00C500A0"/>
    <w:rsid w:val="00C51257"/>
    <w:rsid w:val="00C5149B"/>
    <w:rsid w:val="00C52534"/>
    <w:rsid w:val="00C52600"/>
    <w:rsid w:val="00C53A9D"/>
    <w:rsid w:val="00C54592"/>
    <w:rsid w:val="00C61084"/>
    <w:rsid w:val="00C62A33"/>
    <w:rsid w:val="00C64065"/>
    <w:rsid w:val="00C64D45"/>
    <w:rsid w:val="00C66E2F"/>
    <w:rsid w:val="00C70178"/>
    <w:rsid w:val="00C70BC8"/>
    <w:rsid w:val="00C7253E"/>
    <w:rsid w:val="00C729EE"/>
    <w:rsid w:val="00C73DB5"/>
    <w:rsid w:val="00C7408C"/>
    <w:rsid w:val="00C741B2"/>
    <w:rsid w:val="00C742A1"/>
    <w:rsid w:val="00C74EBA"/>
    <w:rsid w:val="00C74FF6"/>
    <w:rsid w:val="00C76046"/>
    <w:rsid w:val="00C80BBA"/>
    <w:rsid w:val="00C81F19"/>
    <w:rsid w:val="00C830E2"/>
    <w:rsid w:val="00C839AC"/>
    <w:rsid w:val="00C84390"/>
    <w:rsid w:val="00C84CA5"/>
    <w:rsid w:val="00C86925"/>
    <w:rsid w:val="00C86D8F"/>
    <w:rsid w:val="00C878B7"/>
    <w:rsid w:val="00C90F21"/>
    <w:rsid w:val="00C91B16"/>
    <w:rsid w:val="00C9577D"/>
    <w:rsid w:val="00C97B80"/>
    <w:rsid w:val="00CA0EF2"/>
    <w:rsid w:val="00CA25EB"/>
    <w:rsid w:val="00CA3F03"/>
    <w:rsid w:val="00CA596C"/>
    <w:rsid w:val="00CA6764"/>
    <w:rsid w:val="00CA6EDB"/>
    <w:rsid w:val="00CB137D"/>
    <w:rsid w:val="00CB4859"/>
    <w:rsid w:val="00CB491F"/>
    <w:rsid w:val="00CB7FB0"/>
    <w:rsid w:val="00CC03AA"/>
    <w:rsid w:val="00CC282F"/>
    <w:rsid w:val="00CC3B40"/>
    <w:rsid w:val="00CC3FF9"/>
    <w:rsid w:val="00CC4934"/>
    <w:rsid w:val="00CC754A"/>
    <w:rsid w:val="00CC767A"/>
    <w:rsid w:val="00CD0576"/>
    <w:rsid w:val="00CD32BB"/>
    <w:rsid w:val="00CD35D1"/>
    <w:rsid w:val="00CD581D"/>
    <w:rsid w:val="00CE09E1"/>
    <w:rsid w:val="00CE0AFF"/>
    <w:rsid w:val="00CE1313"/>
    <w:rsid w:val="00CE31C3"/>
    <w:rsid w:val="00CE4054"/>
    <w:rsid w:val="00CE4177"/>
    <w:rsid w:val="00CE692C"/>
    <w:rsid w:val="00CF04E2"/>
    <w:rsid w:val="00CF08C1"/>
    <w:rsid w:val="00CF0940"/>
    <w:rsid w:val="00CF2DB5"/>
    <w:rsid w:val="00CF3A65"/>
    <w:rsid w:val="00CF6C20"/>
    <w:rsid w:val="00CF7DBA"/>
    <w:rsid w:val="00CF7E46"/>
    <w:rsid w:val="00D00727"/>
    <w:rsid w:val="00D00792"/>
    <w:rsid w:val="00D00818"/>
    <w:rsid w:val="00D025BD"/>
    <w:rsid w:val="00D02AA0"/>
    <w:rsid w:val="00D04EFD"/>
    <w:rsid w:val="00D0750D"/>
    <w:rsid w:val="00D10026"/>
    <w:rsid w:val="00D102A8"/>
    <w:rsid w:val="00D10A7F"/>
    <w:rsid w:val="00D111B3"/>
    <w:rsid w:val="00D11465"/>
    <w:rsid w:val="00D119B5"/>
    <w:rsid w:val="00D125B7"/>
    <w:rsid w:val="00D12B4E"/>
    <w:rsid w:val="00D13046"/>
    <w:rsid w:val="00D13063"/>
    <w:rsid w:val="00D15511"/>
    <w:rsid w:val="00D16737"/>
    <w:rsid w:val="00D168AF"/>
    <w:rsid w:val="00D168E4"/>
    <w:rsid w:val="00D215FE"/>
    <w:rsid w:val="00D223A8"/>
    <w:rsid w:val="00D23B8C"/>
    <w:rsid w:val="00D24C2A"/>
    <w:rsid w:val="00D267FB"/>
    <w:rsid w:val="00D26ADC"/>
    <w:rsid w:val="00D31207"/>
    <w:rsid w:val="00D31CBF"/>
    <w:rsid w:val="00D33857"/>
    <w:rsid w:val="00D34022"/>
    <w:rsid w:val="00D372D3"/>
    <w:rsid w:val="00D37370"/>
    <w:rsid w:val="00D41BB0"/>
    <w:rsid w:val="00D42655"/>
    <w:rsid w:val="00D43603"/>
    <w:rsid w:val="00D43B93"/>
    <w:rsid w:val="00D4484D"/>
    <w:rsid w:val="00D44AC8"/>
    <w:rsid w:val="00D455D7"/>
    <w:rsid w:val="00D45C6C"/>
    <w:rsid w:val="00D45CC0"/>
    <w:rsid w:val="00D47176"/>
    <w:rsid w:val="00D47A5E"/>
    <w:rsid w:val="00D50AAD"/>
    <w:rsid w:val="00D52697"/>
    <w:rsid w:val="00D535AA"/>
    <w:rsid w:val="00D53617"/>
    <w:rsid w:val="00D53692"/>
    <w:rsid w:val="00D53AA5"/>
    <w:rsid w:val="00D5503F"/>
    <w:rsid w:val="00D56498"/>
    <w:rsid w:val="00D56787"/>
    <w:rsid w:val="00D56897"/>
    <w:rsid w:val="00D576CD"/>
    <w:rsid w:val="00D60CEE"/>
    <w:rsid w:val="00D6214E"/>
    <w:rsid w:val="00D62CA9"/>
    <w:rsid w:val="00D632D9"/>
    <w:rsid w:val="00D654C5"/>
    <w:rsid w:val="00D6628A"/>
    <w:rsid w:val="00D67D92"/>
    <w:rsid w:val="00D704F1"/>
    <w:rsid w:val="00D720E3"/>
    <w:rsid w:val="00D724C2"/>
    <w:rsid w:val="00D727CA"/>
    <w:rsid w:val="00D73B42"/>
    <w:rsid w:val="00D77BBA"/>
    <w:rsid w:val="00D77ED5"/>
    <w:rsid w:val="00D81706"/>
    <w:rsid w:val="00D8176C"/>
    <w:rsid w:val="00D826C5"/>
    <w:rsid w:val="00D85C04"/>
    <w:rsid w:val="00D91842"/>
    <w:rsid w:val="00D91F26"/>
    <w:rsid w:val="00D92E4D"/>
    <w:rsid w:val="00D93D23"/>
    <w:rsid w:val="00D94934"/>
    <w:rsid w:val="00D97385"/>
    <w:rsid w:val="00DA1EFE"/>
    <w:rsid w:val="00DA2A25"/>
    <w:rsid w:val="00DA2E75"/>
    <w:rsid w:val="00DA31CB"/>
    <w:rsid w:val="00DA5203"/>
    <w:rsid w:val="00DA5B7D"/>
    <w:rsid w:val="00DA63B9"/>
    <w:rsid w:val="00DB066E"/>
    <w:rsid w:val="00DB1EF8"/>
    <w:rsid w:val="00DB2BB2"/>
    <w:rsid w:val="00DB3853"/>
    <w:rsid w:val="00DB4783"/>
    <w:rsid w:val="00DB5472"/>
    <w:rsid w:val="00DB69E5"/>
    <w:rsid w:val="00DB7F29"/>
    <w:rsid w:val="00DC0C2E"/>
    <w:rsid w:val="00DC292D"/>
    <w:rsid w:val="00DC4DE9"/>
    <w:rsid w:val="00DC7E7D"/>
    <w:rsid w:val="00DD0299"/>
    <w:rsid w:val="00DD12DC"/>
    <w:rsid w:val="00DD2969"/>
    <w:rsid w:val="00DD2F7C"/>
    <w:rsid w:val="00DD3B66"/>
    <w:rsid w:val="00DD401D"/>
    <w:rsid w:val="00DD52B1"/>
    <w:rsid w:val="00DD58F7"/>
    <w:rsid w:val="00DD5B66"/>
    <w:rsid w:val="00DD5DD1"/>
    <w:rsid w:val="00DD687E"/>
    <w:rsid w:val="00DE37FE"/>
    <w:rsid w:val="00DE416D"/>
    <w:rsid w:val="00DE4541"/>
    <w:rsid w:val="00DE5552"/>
    <w:rsid w:val="00DE569D"/>
    <w:rsid w:val="00DE5F7B"/>
    <w:rsid w:val="00DE67D4"/>
    <w:rsid w:val="00DF0080"/>
    <w:rsid w:val="00DF1496"/>
    <w:rsid w:val="00DF160B"/>
    <w:rsid w:val="00DF1D24"/>
    <w:rsid w:val="00DF5AE5"/>
    <w:rsid w:val="00DF655A"/>
    <w:rsid w:val="00DF659C"/>
    <w:rsid w:val="00DF7BF9"/>
    <w:rsid w:val="00E0258C"/>
    <w:rsid w:val="00E02691"/>
    <w:rsid w:val="00E02976"/>
    <w:rsid w:val="00E0329E"/>
    <w:rsid w:val="00E06EE4"/>
    <w:rsid w:val="00E10290"/>
    <w:rsid w:val="00E10A28"/>
    <w:rsid w:val="00E13620"/>
    <w:rsid w:val="00E139F3"/>
    <w:rsid w:val="00E14A74"/>
    <w:rsid w:val="00E16A86"/>
    <w:rsid w:val="00E20A5D"/>
    <w:rsid w:val="00E20F97"/>
    <w:rsid w:val="00E214DD"/>
    <w:rsid w:val="00E21CCD"/>
    <w:rsid w:val="00E21E68"/>
    <w:rsid w:val="00E226C9"/>
    <w:rsid w:val="00E23A97"/>
    <w:rsid w:val="00E252AF"/>
    <w:rsid w:val="00E2549B"/>
    <w:rsid w:val="00E25E89"/>
    <w:rsid w:val="00E268A5"/>
    <w:rsid w:val="00E2690B"/>
    <w:rsid w:val="00E27798"/>
    <w:rsid w:val="00E32D1A"/>
    <w:rsid w:val="00E3516F"/>
    <w:rsid w:val="00E35259"/>
    <w:rsid w:val="00E35811"/>
    <w:rsid w:val="00E35F2A"/>
    <w:rsid w:val="00E41303"/>
    <w:rsid w:val="00E41E2C"/>
    <w:rsid w:val="00E43FBC"/>
    <w:rsid w:val="00E512CE"/>
    <w:rsid w:val="00E51CDC"/>
    <w:rsid w:val="00E53D55"/>
    <w:rsid w:val="00E541D0"/>
    <w:rsid w:val="00E5700E"/>
    <w:rsid w:val="00E5712A"/>
    <w:rsid w:val="00E65943"/>
    <w:rsid w:val="00E65C27"/>
    <w:rsid w:val="00E700E6"/>
    <w:rsid w:val="00E711B1"/>
    <w:rsid w:val="00E730F3"/>
    <w:rsid w:val="00E75207"/>
    <w:rsid w:val="00E76146"/>
    <w:rsid w:val="00E7725A"/>
    <w:rsid w:val="00E77352"/>
    <w:rsid w:val="00E77427"/>
    <w:rsid w:val="00E779DF"/>
    <w:rsid w:val="00E80902"/>
    <w:rsid w:val="00E8096A"/>
    <w:rsid w:val="00E821DF"/>
    <w:rsid w:val="00E83007"/>
    <w:rsid w:val="00E83970"/>
    <w:rsid w:val="00E863B8"/>
    <w:rsid w:val="00E86ACE"/>
    <w:rsid w:val="00E87D10"/>
    <w:rsid w:val="00E87E29"/>
    <w:rsid w:val="00E92331"/>
    <w:rsid w:val="00E931D3"/>
    <w:rsid w:val="00E93501"/>
    <w:rsid w:val="00E97176"/>
    <w:rsid w:val="00E97A5F"/>
    <w:rsid w:val="00E97BBB"/>
    <w:rsid w:val="00EA3182"/>
    <w:rsid w:val="00EA43F6"/>
    <w:rsid w:val="00EA5219"/>
    <w:rsid w:val="00EA584A"/>
    <w:rsid w:val="00EA722B"/>
    <w:rsid w:val="00EA7925"/>
    <w:rsid w:val="00EB15BF"/>
    <w:rsid w:val="00EB1E86"/>
    <w:rsid w:val="00EB2189"/>
    <w:rsid w:val="00EB44B1"/>
    <w:rsid w:val="00EB743D"/>
    <w:rsid w:val="00EB7826"/>
    <w:rsid w:val="00EC0404"/>
    <w:rsid w:val="00EC1C92"/>
    <w:rsid w:val="00EC2096"/>
    <w:rsid w:val="00EC21A2"/>
    <w:rsid w:val="00EC2A73"/>
    <w:rsid w:val="00EC30FC"/>
    <w:rsid w:val="00EC3128"/>
    <w:rsid w:val="00EC5D15"/>
    <w:rsid w:val="00ED3B64"/>
    <w:rsid w:val="00ED622A"/>
    <w:rsid w:val="00ED6679"/>
    <w:rsid w:val="00ED73DF"/>
    <w:rsid w:val="00ED7A24"/>
    <w:rsid w:val="00EE05DF"/>
    <w:rsid w:val="00EE08C1"/>
    <w:rsid w:val="00EE1741"/>
    <w:rsid w:val="00EE29B0"/>
    <w:rsid w:val="00EE35EE"/>
    <w:rsid w:val="00EE4044"/>
    <w:rsid w:val="00EE70A4"/>
    <w:rsid w:val="00EF0EAE"/>
    <w:rsid w:val="00EF0F8D"/>
    <w:rsid w:val="00EF2A7E"/>
    <w:rsid w:val="00EF46A4"/>
    <w:rsid w:val="00EF5A76"/>
    <w:rsid w:val="00F011A7"/>
    <w:rsid w:val="00F03304"/>
    <w:rsid w:val="00F045E0"/>
    <w:rsid w:val="00F0611B"/>
    <w:rsid w:val="00F06FC0"/>
    <w:rsid w:val="00F07FFA"/>
    <w:rsid w:val="00F11E3D"/>
    <w:rsid w:val="00F1288E"/>
    <w:rsid w:val="00F14BFB"/>
    <w:rsid w:val="00F15FCB"/>
    <w:rsid w:val="00F16360"/>
    <w:rsid w:val="00F17D4B"/>
    <w:rsid w:val="00F20B48"/>
    <w:rsid w:val="00F225F4"/>
    <w:rsid w:val="00F22D7A"/>
    <w:rsid w:val="00F24BF4"/>
    <w:rsid w:val="00F2548F"/>
    <w:rsid w:val="00F25689"/>
    <w:rsid w:val="00F25E27"/>
    <w:rsid w:val="00F31AD9"/>
    <w:rsid w:val="00F32BA5"/>
    <w:rsid w:val="00F32D0B"/>
    <w:rsid w:val="00F33A30"/>
    <w:rsid w:val="00F35D68"/>
    <w:rsid w:val="00F37E74"/>
    <w:rsid w:val="00F400AA"/>
    <w:rsid w:val="00F40676"/>
    <w:rsid w:val="00F41333"/>
    <w:rsid w:val="00F42B40"/>
    <w:rsid w:val="00F42CA6"/>
    <w:rsid w:val="00F440EC"/>
    <w:rsid w:val="00F44C20"/>
    <w:rsid w:val="00F4626E"/>
    <w:rsid w:val="00F47510"/>
    <w:rsid w:val="00F47B41"/>
    <w:rsid w:val="00F542CE"/>
    <w:rsid w:val="00F5791A"/>
    <w:rsid w:val="00F57B2C"/>
    <w:rsid w:val="00F60155"/>
    <w:rsid w:val="00F60F8C"/>
    <w:rsid w:val="00F61A36"/>
    <w:rsid w:val="00F6399E"/>
    <w:rsid w:val="00F6461D"/>
    <w:rsid w:val="00F64648"/>
    <w:rsid w:val="00F66D53"/>
    <w:rsid w:val="00F710EE"/>
    <w:rsid w:val="00F720F7"/>
    <w:rsid w:val="00F751CA"/>
    <w:rsid w:val="00F77EBA"/>
    <w:rsid w:val="00F77EF3"/>
    <w:rsid w:val="00F8053E"/>
    <w:rsid w:val="00F80A35"/>
    <w:rsid w:val="00F80D16"/>
    <w:rsid w:val="00F80EB7"/>
    <w:rsid w:val="00F81C63"/>
    <w:rsid w:val="00F877FA"/>
    <w:rsid w:val="00F900E6"/>
    <w:rsid w:val="00F953DD"/>
    <w:rsid w:val="00FA0C0C"/>
    <w:rsid w:val="00FA27E6"/>
    <w:rsid w:val="00FA37E4"/>
    <w:rsid w:val="00FA7F40"/>
    <w:rsid w:val="00FB14F5"/>
    <w:rsid w:val="00FB5BE4"/>
    <w:rsid w:val="00FB7BF2"/>
    <w:rsid w:val="00FB7D76"/>
    <w:rsid w:val="00FC104F"/>
    <w:rsid w:val="00FC1567"/>
    <w:rsid w:val="00FC2CE6"/>
    <w:rsid w:val="00FC310A"/>
    <w:rsid w:val="00FC35EC"/>
    <w:rsid w:val="00FC3AA5"/>
    <w:rsid w:val="00FC529E"/>
    <w:rsid w:val="00FC5608"/>
    <w:rsid w:val="00FC6688"/>
    <w:rsid w:val="00FC7620"/>
    <w:rsid w:val="00FC7CDF"/>
    <w:rsid w:val="00FD2961"/>
    <w:rsid w:val="00FD52A3"/>
    <w:rsid w:val="00FD5DAD"/>
    <w:rsid w:val="00FD644F"/>
    <w:rsid w:val="00FD64C1"/>
    <w:rsid w:val="00FD6EAC"/>
    <w:rsid w:val="00FD6F2F"/>
    <w:rsid w:val="00FE0C92"/>
    <w:rsid w:val="00FE12E7"/>
    <w:rsid w:val="00FE2B88"/>
    <w:rsid w:val="00FE3467"/>
    <w:rsid w:val="00FE50DA"/>
    <w:rsid w:val="00FE5D24"/>
    <w:rsid w:val="00FF1C62"/>
    <w:rsid w:val="00FF28F9"/>
    <w:rsid w:val="00FF3C29"/>
    <w:rsid w:val="00FF5203"/>
    <w:rsid w:val="00FF7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501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annotation subject" w:locked="1" w:semiHidden="0" w:uiPriority="0" w:unhideWhenUsed="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EA"/>
    <w:pPr>
      <w:spacing w:after="120"/>
    </w:pPr>
    <w:rPr>
      <w:rFonts w:ascii="Arial" w:hAnsi="Arial"/>
      <w:sz w:val="24"/>
      <w:szCs w:val="24"/>
      <w:lang w:eastAsia="en-US"/>
    </w:rPr>
  </w:style>
  <w:style w:type="paragraph" w:styleId="Heading1">
    <w:name w:val="heading 1"/>
    <w:basedOn w:val="Normal"/>
    <w:link w:val="Heading1Char"/>
    <w:autoRedefine/>
    <w:uiPriority w:val="99"/>
    <w:qFormat/>
    <w:locked/>
    <w:rsid w:val="007C61E0"/>
    <w:pPr>
      <w:spacing w:before="360" w:after="170"/>
      <w:ind w:right="170"/>
      <w:outlineLvl w:val="0"/>
    </w:pPr>
    <w:rPr>
      <w:rFonts w:cs="Arial"/>
      <w:b/>
      <w:bCs/>
      <w:color w:val="851130"/>
      <w:kern w:val="36"/>
      <w:sz w:val="40"/>
      <w:szCs w:val="48"/>
      <w:lang w:eastAsia="en-AU"/>
    </w:rPr>
  </w:style>
  <w:style w:type="paragraph" w:styleId="Heading2">
    <w:name w:val="heading 2"/>
    <w:basedOn w:val="Normal"/>
    <w:next w:val="Normal"/>
    <w:link w:val="Heading2Char"/>
    <w:autoRedefine/>
    <w:unhideWhenUsed/>
    <w:qFormat/>
    <w:locked/>
    <w:rsid w:val="00BD147A"/>
    <w:pPr>
      <w:keepNext/>
      <w:keepLines/>
      <w:spacing w:before="280"/>
      <w:outlineLvl w:val="1"/>
    </w:pPr>
    <w:rPr>
      <w:rFonts w:eastAsiaTheme="majorEastAsia" w:cs="Arial"/>
      <w:b/>
      <w:bCs/>
      <w:color w:val="851130"/>
      <w:sz w:val="35"/>
      <w:szCs w:val="26"/>
      <w:lang w:eastAsia="en-AU"/>
    </w:rPr>
  </w:style>
  <w:style w:type="paragraph" w:styleId="Heading3">
    <w:name w:val="heading 3"/>
    <w:basedOn w:val="Normal"/>
    <w:next w:val="Normal"/>
    <w:link w:val="Heading3Char"/>
    <w:autoRedefine/>
    <w:uiPriority w:val="9"/>
    <w:qFormat/>
    <w:locked/>
    <w:rsid w:val="00BD147A"/>
    <w:pPr>
      <w:keepNext/>
      <w:spacing w:before="240"/>
      <w:ind w:right="170"/>
      <w:outlineLvl w:val="2"/>
    </w:pPr>
    <w:rPr>
      <w:rFonts w:eastAsia="Calibri" w:cs="Arial"/>
      <w:b/>
      <w:bCs/>
      <w:color w:val="851130"/>
      <w:sz w:val="30"/>
      <w:szCs w:val="26"/>
    </w:rPr>
  </w:style>
  <w:style w:type="paragraph" w:styleId="Heading4">
    <w:name w:val="heading 4"/>
    <w:basedOn w:val="Normal"/>
    <w:next w:val="Normal"/>
    <w:link w:val="Heading4Char"/>
    <w:unhideWhenUsed/>
    <w:qFormat/>
    <w:locked/>
    <w:rsid w:val="0030088D"/>
    <w:pPr>
      <w:keepNext/>
      <w:keepLines/>
      <w:spacing w:before="170"/>
      <w:outlineLvl w:val="3"/>
    </w:pPr>
    <w:rPr>
      <w:rFonts w:eastAsiaTheme="majorEastAsia" w:cstheme="majorBidi"/>
      <w:b/>
      <w:iCs/>
      <w:color w:val="85113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1E0"/>
    <w:rPr>
      <w:rFonts w:ascii="Arial" w:hAnsi="Arial" w:cs="Arial"/>
      <w:b/>
      <w:bCs/>
      <w:color w:val="851130"/>
      <w:kern w:val="36"/>
      <w:sz w:val="40"/>
      <w:szCs w:val="48"/>
    </w:rPr>
  </w:style>
  <w:style w:type="character" w:customStyle="1" w:styleId="Heading3Char">
    <w:name w:val="Heading 3 Char"/>
    <w:basedOn w:val="DefaultParagraphFont"/>
    <w:link w:val="Heading3"/>
    <w:uiPriority w:val="9"/>
    <w:rsid w:val="00BD147A"/>
    <w:rPr>
      <w:rFonts w:ascii="Arial" w:eastAsia="Calibri" w:hAnsi="Arial" w:cs="Arial"/>
      <w:b/>
      <w:bCs/>
      <w:color w:val="851130"/>
      <w:sz w:val="30"/>
      <w:szCs w:val="26"/>
      <w:lang w:eastAsia="en-US"/>
    </w:rPr>
  </w:style>
  <w:style w:type="paragraph" w:styleId="ListParagraph">
    <w:name w:val="List Paragraph"/>
    <w:basedOn w:val="Normal"/>
    <w:uiPriority w:val="34"/>
    <w:qFormat/>
    <w:rsid w:val="00A92CF7"/>
    <w:pPr>
      <w:ind w:left="720"/>
      <w:contextualSpacing/>
    </w:pPr>
  </w:style>
  <w:style w:type="character" w:styleId="CommentReference">
    <w:name w:val="annotation reference"/>
    <w:basedOn w:val="DefaultParagraphFont"/>
    <w:uiPriority w:val="99"/>
    <w:semiHidden/>
    <w:rsid w:val="002C410F"/>
    <w:rPr>
      <w:rFonts w:cs="Times New Roman"/>
      <w:sz w:val="16"/>
    </w:rPr>
  </w:style>
  <w:style w:type="paragraph" w:styleId="CommentText">
    <w:name w:val="annotation text"/>
    <w:basedOn w:val="Normal"/>
    <w:link w:val="CommentTextChar"/>
    <w:uiPriority w:val="99"/>
    <w:rsid w:val="002C410F"/>
    <w:rPr>
      <w:sz w:val="20"/>
      <w:szCs w:val="20"/>
    </w:rPr>
  </w:style>
  <w:style w:type="character" w:customStyle="1" w:styleId="CommentTextChar">
    <w:name w:val="Comment Text Char"/>
    <w:basedOn w:val="DefaultParagraphFont"/>
    <w:link w:val="CommentText"/>
    <w:uiPriority w:val="99"/>
    <w:semiHidden/>
    <w:locked/>
    <w:rsid w:val="002C410F"/>
    <w:rPr>
      <w:rFonts w:cs="Times New Roman"/>
      <w:lang w:val="en-US"/>
    </w:rPr>
  </w:style>
  <w:style w:type="paragraph" w:styleId="CommentSubject">
    <w:name w:val="annotation subject"/>
    <w:basedOn w:val="CommentText"/>
    <w:next w:val="CommentText"/>
    <w:link w:val="CommentSubjectChar"/>
    <w:uiPriority w:val="99"/>
    <w:semiHidden/>
    <w:rsid w:val="002C410F"/>
    <w:rPr>
      <w:b/>
      <w:bCs/>
    </w:rPr>
  </w:style>
  <w:style w:type="character" w:customStyle="1" w:styleId="CommentSubjectChar">
    <w:name w:val="Comment Subject Char"/>
    <w:basedOn w:val="CommentTextChar"/>
    <w:link w:val="CommentSubject"/>
    <w:uiPriority w:val="99"/>
    <w:semiHidden/>
    <w:locked/>
    <w:rsid w:val="002C410F"/>
    <w:rPr>
      <w:rFonts w:cs="Times New Roman"/>
      <w:b/>
      <w:bCs/>
      <w:lang w:val="en-US"/>
    </w:rPr>
  </w:style>
  <w:style w:type="paragraph" w:styleId="BalloonText">
    <w:name w:val="Balloon Text"/>
    <w:basedOn w:val="Normal"/>
    <w:link w:val="BalloonTextChar"/>
    <w:uiPriority w:val="99"/>
    <w:semiHidden/>
    <w:rsid w:val="002C41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10F"/>
    <w:rPr>
      <w:rFonts w:ascii="Tahoma" w:hAnsi="Tahoma" w:cs="Tahoma"/>
      <w:sz w:val="16"/>
      <w:lang w:val="en-US"/>
    </w:rPr>
  </w:style>
  <w:style w:type="character" w:styleId="Hyperlink">
    <w:name w:val="Hyperlink"/>
    <w:basedOn w:val="DefaultParagraphFont"/>
    <w:uiPriority w:val="99"/>
    <w:rsid w:val="00FF3C29"/>
    <w:rPr>
      <w:rFonts w:cs="Times New Roman"/>
      <w:color w:val="0000FF"/>
      <w:u w:val="single"/>
    </w:rPr>
  </w:style>
  <w:style w:type="paragraph" w:customStyle="1" w:styleId="Default">
    <w:name w:val="Default"/>
    <w:uiPriority w:val="99"/>
    <w:rsid w:val="000D2922"/>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F15FCB"/>
    <w:pPr>
      <w:tabs>
        <w:tab w:val="center" w:pos="4513"/>
        <w:tab w:val="right" w:pos="9026"/>
      </w:tabs>
    </w:pPr>
  </w:style>
  <w:style w:type="character" w:customStyle="1" w:styleId="HeaderChar">
    <w:name w:val="Header Char"/>
    <w:basedOn w:val="DefaultParagraphFont"/>
    <w:link w:val="Header"/>
    <w:uiPriority w:val="99"/>
    <w:locked/>
    <w:rsid w:val="00F15FCB"/>
    <w:rPr>
      <w:rFonts w:cs="Times New Roman"/>
      <w:sz w:val="24"/>
      <w:szCs w:val="24"/>
      <w:lang w:val="en-US" w:eastAsia="en-US"/>
    </w:rPr>
  </w:style>
  <w:style w:type="paragraph" w:styleId="Footer">
    <w:name w:val="footer"/>
    <w:basedOn w:val="Normal"/>
    <w:link w:val="FooterChar"/>
    <w:uiPriority w:val="99"/>
    <w:rsid w:val="00F15FCB"/>
    <w:pPr>
      <w:tabs>
        <w:tab w:val="center" w:pos="4513"/>
        <w:tab w:val="right" w:pos="9026"/>
      </w:tabs>
    </w:pPr>
  </w:style>
  <w:style w:type="character" w:customStyle="1" w:styleId="FooterChar">
    <w:name w:val="Footer Char"/>
    <w:basedOn w:val="DefaultParagraphFont"/>
    <w:link w:val="Footer"/>
    <w:uiPriority w:val="99"/>
    <w:locked/>
    <w:rsid w:val="00F15FCB"/>
    <w:rPr>
      <w:rFonts w:cs="Times New Roman"/>
      <w:sz w:val="24"/>
      <w:szCs w:val="24"/>
      <w:lang w:val="en-US" w:eastAsia="en-US"/>
    </w:rPr>
  </w:style>
  <w:style w:type="character" w:customStyle="1" w:styleId="apple-converted-space">
    <w:name w:val="apple-converted-space"/>
    <w:basedOn w:val="DefaultParagraphFont"/>
    <w:rsid w:val="008C7B1C"/>
    <w:rPr>
      <w:rFonts w:cs="Times New Roman"/>
    </w:rPr>
  </w:style>
  <w:style w:type="character" w:customStyle="1" w:styleId="reference-text">
    <w:name w:val="reference-text"/>
    <w:basedOn w:val="DefaultParagraphFont"/>
    <w:uiPriority w:val="99"/>
    <w:rsid w:val="008C7B1C"/>
    <w:rPr>
      <w:rFonts w:cs="Times New Roman"/>
    </w:rPr>
  </w:style>
  <w:style w:type="character" w:customStyle="1" w:styleId="citation">
    <w:name w:val="citation"/>
    <w:basedOn w:val="DefaultParagraphFont"/>
    <w:uiPriority w:val="99"/>
    <w:rsid w:val="008C7B1C"/>
    <w:rPr>
      <w:rFonts w:cs="Times New Roman"/>
    </w:rPr>
  </w:style>
  <w:style w:type="character" w:customStyle="1" w:styleId="reference-accessdate">
    <w:name w:val="reference-accessdate"/>
    <w:basedOn w:val="DefaultParagraphFont"/>
    <w:uiPriority w:val="99"/>
    <w:rsid w:val="008C7B1C"/>
    <w:rPr>
      <w:rFonts w:cs="Times New Roman"/>
    </w:rPr>
  </w:style>
  <w:style w:type="character" w:customStyle="1" w:styleId="nowrap">
    <w:name w:val="nowrap"/>
    <w:basedOn w:val="DefaultParagraphFont"/>
    <w:uiPriority w:val="99"/>
    <w:rsid w:val="008C7B1C"/>
    <w:rPr>
      <w:rFonts w:cs="Times New Roman"/>
    </w:rPr>
  </w:style>
  <w:style w:type="character" w:customStyle="1" w:styleId="highlight">
    <w:name w:val="highlight"/>
    <w:basedOn w:val="DefaultParagraphFont"/>
    <w:rsid w:val="00513A4A"/>
    <w:rPr>
      <w:rFonts w:cs="Times New Roman"/>
    </w:rPr>
  </w:style>
  <w:style w:type="paragraph" w:styleId="DocumentMap">
    <w:name w:val="Document Map"/>
    <w:basedOn w:val="Normal"/>
    <w:link w:val="DocumentMapChar"/>
    <w:uiPriority w:val="99"/>
    <w:semiHidden/>
    <w:rsid w:val="0038471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3531F"/>
    <w:rPr>
      <w:rFonts w:ascii="Times New Roman" w:hAnsi="Times New Roman"/>
      <w:sz w:val="0"/>
      <w:szCs w:val="0"/>
      <w:lang w:val="en-US" w:eastAsia="en-US"/>
    </w:rPr>
  </w:style>
  <w:style w:type="paragraph" w:styleId="NormalWeb">
    <w:name w:val="Normal (Web)"/>
    <w:basedOn w:val="Normal"/>
    <w:uiPriority w:val="99"/>
    <w:rsid w:val="00537EBD"/>
    <w:pPr>
      <w:spacing w:line="360" w:lineRule="atLeast"/>
    </w:pPr>
    <w:rPr>
      <w:rFonts w:cs="Arial"/>
      <w:color w:val="555555"/>
      <w:sz w:val="21"/>
      <w:szCs w:val="21"/>
      <w:lang w:eastAsia="en-AU"/>
    </w:rPr>
  </w:style>
  <w:style w:type="character" w:customStyle="1" w:styleId="highlight2">
    <w:name w:val="highlight2"/>
    <w:basedOn w:val="DefaultParagraphFont"/>
    <w:uiPriority w:val="99"/>
    <w:rsid w:val="006F454E"/>
    <w:rPr>
      <w:rFonts w:cs="Times New Roman"/>
    </w:rPr>
  </w:style>
  <w:style w:type="character" w:customStyle="1" w:styleId="ui-ncbitoggler-master-text">
    <w:name w:val="ui-ncbitoggler-master-text"/>
    <w:basedOn w:val="DefaultParagraphFont"/>
    <w:uiPriority w:val="99"/>
    <w:rsid w:val="006F454E"/>
    <w:rPr>
      <w:rFonts w:cs="Times New Roman"/>
    </w:rPr>
  </w:style>
  <w:style w:type="paragraph" w:customStyle="1" w:styleId="title1">
    <w:name w:val="title1"/>
    <w:basedOn w:val="Normal"/>
    <w:uiPriority w:val="99"/>
    <w:rsid w:val="00C839AC"/>
    <w:rPr>
      <w:rFonts w:ascii="Times New Roman" w:hAnsi="Times New Roman"/>
      <w:sz w:val="27"/>
      <w:szCs w:val="27"/>
      <w:lang w:eastAsia="en-AU"/>
    </w:rPr>
  </w:style>
  <w:style w:type="paragraph" w:customStyle="1" w:styleId="desc2">
    <w:name w:val="desc2"/>
    <w:basedOn w:val="Normal"/>
    <w:uiPriority w:val="99"/>
    <w:rsid w:val="00C839AC"/>
    <w:rPr>
      <w:rFonts w:ascii="Times New Roman" w:hAnsi="Times New Roman"/>
      <w:sz w:val="26"/>
      <w:szCs w:val="26"/>
      <w:lang w:eastAsia="en-AU"/>
    </w:rPr>
  </w:style>
  <w:style w:type="paragraph" w:customStyle="1" w:styleId="details1">
    <w:name w:val="details1"/>
    <w:basedOn w:val="Normal"/>
    <w:uiPriority w:val="99"/>
    <w:rsid w:val="00C839AC"/>
    <w:rPr>
      <w:rFonts w:ascii="Times New Roman" w:hAnsi="Times New Roman"/>
      <w:sz w:val="22"/>
      <w:szCs w:val="22"/>
      <w:lang w:eastAsia="en-AU"/>
    </w:rPr>
  </w:style>
  <w:style w:type="character" w:customStyle="1" w:styleId="jrnl">
    <w:name w:val="jrnl"/>
    <w:basedOn w:val="DefaultParagraphFont"/>
    <w:uiPriority w:val="99"/>
    <w:rsid w:val="00C839AC"/>
    <w:rPr>
      <w:rFonts w:cs="Times New Roman"/>
    </w:rPr>
  </w:style>
  <w:style w:type="character" w:customStyle="1" w:styleId="cit">
    <w:name w:val="cit"/>
    <w:basedOn w:val="DefaultParagraphFont"/>
    <w:uiPriority w:val="99"/>
    <w:rsid w:val="00EB1E86"/>
    <w:rPr>
      <w:rFonts w:cs="Times New Roman"/>
    </w:rPr>
  </w:style>
  <w:style w:type="character" w:customStyle="1" w:styleId="doi1">
    <w:name w:val="doi1"/>
    <w:basedOn w:val="DefaultParagraphFont"/>
    <w:uiPriority w:val="99"/>
    <w:rsid w:val="00EB1E86"/>
    <w:rPr>
      <w:rFonts w:cs="Times New Roman"/>
    </w:rPr>
  </w:style>
  <w:style w:type="character" w:customStyle="1" w:styleId="fm-citation-ids-label">
    <w:name w:val="fm-citation-ids-label"/>
    <w:basedOn w:val="DefaultParagraphFont"/>
    <w:uiPriority w:val="99"/>
    <w:rsid w:val="00EB1E86"/>
    <w:rPr>
      <w:rFonts w:cs="Times New Roman"/>
    </w:rPr>
  </w:style>
  <w:style w:type="character" w:customStyle="1" w:styleId="citation-publication-date">
    <w:name w:val="citation-publication-date"/>
    <w:basedOn w:val="DefaultParagraphFont"/>
    <w:uiPriority w:val="99"/>
    <w:rsid w:val="00E21CCD"/>
    <w:rPr>
      <w:rFonts w:cs="Times New Roman"/>
    </w:rPr>
  </w:style>
  <w:style w:type="character" w:customStyle="1" w:styleId="element-citation">
    <w:name w:val="element-citation"/>
    <w:basedOn w:val="DefaultParagraphFont"/>
    <w:uiPriority w:val="99"/>
    <w:rsid w:val="009B2920"/>
    <w:rPr>
      <w:rFonts w:cs="Times New Roman"/>
    </w:rPr>
  </w:style>
  <w:style w:type="character" w:customStyle="1" w:styleId="ref-journal">
    <w:name w:val="ref-journal"/>
    <w:basedOn w:val="DefaultParagraphFont"/>
    <w:uiPriority w:val="99"/>
    <w:rsid w:val="009B2920"/>
    <w:rPr>
      <w:rFonts w:cs="Times New Roman"/>
    </w:rPr>
  </w:style>
  <w:style w:type="character" w:customStyle="1" w:styleId="ref-vol">
    <w:name w:val="ref-vol"/>
    <w:basedOn w:val="DefaultParagraphFont"/>
    <w:uiPriority w:val="99"/>
    <w:rsid w:val="009B2920"/>
    <w:rPr>
      <w:rFonts w:cs="Times New Roman"/>
    </w:rPr>
  </w:style>
  <w:style w:type="character" w:styleId="FollowedHyperlink">
    <w:name w:val="FollowedHyperlink"/>
    <w:basedOn w:val="DefaultParagraphFont"/>
    <w:uiPriority w:val="99"/>
    <w:rsid w:val="006E32D0"/>
    <w:rPr>
      <w:rFonts w:cs="Times New Roman"/>
      <w:color w:val="000080"/>
      <w:u w:val="single"/>
    </w:rPr>
  </w:style>
  <w:style w:type="character" w:customStyle="1" w:styleId="Heading2Char">
    <w:name w:val="Heading 2 Char"/>
    <w:basedOn w:val="DefaultParagraphFont"/>
    <w:link w:val="Heading2"/>
    <w:rsid w:val="00BD147A"/>
    <w:rPr>
      <w:rFonts w:ascii="Arial" w:eastAsiaTheme="majorEastAsia" w:hAnsi="Arial" w:cs="Arial"/>
      <w:b/>
      <w:bCs/>
      <w:color w:val="851130"/>
      <w:sz w:val="35"/>
      <w:szCs w:val="26"/>
    </w:rPr>
  </w:style>
  <w:style w:type="paragraph" w:styleId="Revision">
    <w:name w:val="Revision"/>
    <w:hidden/>
    <w:uiPriority w:val="99"/>
    <w:semiHidden/>
    <w:rsid w:val="009D09CA"/>
    <w:rPr>
      <w:sz w:val="24"/>
      <w:szCs w:val="24"/>
      <w:lang w:val="en-US" w:eastAsia="en-US"/>
    </w:rPr>
  </w:style>
  <w:style w:type="paragraph" w:customStyle="1" w:styleId="BodyCopy">
    <w:name w:val="Body Copy"/>
    <w:uiPriority w:val="99"/>
    <w:rsid w:val="00D00792"/>
    <w:pPr>
      <w:widowControl w:val="0"/>
      <w:suppressAutoHyphens/>
      <w:spacing w:before="120" w:after="120"/>
    </w:pPr>
    <w:rPr>
      <w:rFonts w:ascii="Trebuchet MS" w:eastAsia="Times New Roman" w:hAnsi="Trebuchet MS" w:cs="Times"/>
      <w:sz w:val="20"/>
      <w:szCs w:val="20"/>
      <w:lang w:eastAsia="ar-SA"/>
    </w:rPr>
  </w:style>
  <w:style w:type="table" w:styleId="TableGrid">
    <w:name w:val="Table Grid"/>
    <w:basedOn w:val="TableNormal"/>
    <w:uiPriority w:val="59"/>
    <w:locked/>
    <w:rsid w:val="00C10674"/>
    <w:rPr>
      <w:rFonts w:eastAsia="MS Minch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unhideWhenUsed/>
    <w:rsid w:val="00C10674"/>
    <w:rPr>
      <w:rFonts w:eastAsia="Cambria"/>
      <w:sz w:val="22"/>
      <w:szCs w:val="22"/>
      <w:lang w:eastAsia="en-AU"/>
    </w:rPr>
  </w:style>
  <w:style w:type="character" w:customStyle="1" w:styleId="FootnoteTextChar">
    <w:name w:val="Footnote Text Char"/>
    <w:basedOn w:val="DefaultParagraphFont"/>
    <w:link w:val="FootnoteText1"/>
    <w:uiPriority w:val="99"/>
    <w:rsid w:val="00C10674"/>
    <w:rPr>
      <w:rFonts w:ascii="Cambria" w:eastAsia="Cambria" w:hAnsi="Cambria" w:cs="Times New Roman"/>
    </w:rPr>
  </w:style>
  <w:style w:type="character" w:styleId="FootnoteReference">
    <w:name w:val="footnote reference"/>
    <w:basedOn w:val="DefaultParagraphFont"/>
    <w:uiPriority w:val="99"/>
    <w:unhideWhenUsed/>
    <w:rsid w:val="00C10674"/>
    <w:rPr>
      <w:vertAlign w:val="superscript"/>
    </w:rPr>
  </w:style>
  <w:style w:type="paragraph" w:styleId="FootnoteText">
    <w:name w:val="footnote text"/>
    <w:basedOn w:val="Normal"/>
    <w:link w:val="FootnoteTextChar1"/>
    <w:uiPriority w:val="99"/>
    <w:semiHidden/>
    <w:unhideWhenUsed/>
    <w:rsid w:val="00C10674"/>
    <w:rPr>
      <w:sz w:val="20"/>
      <w:szCs w:val="20"/>
    </w:rPr>
  </w:style>
  <w:style w:type="character" w:customStyle="1" w:styleId="FootnoteTextChar1">
    <w:name w:val="Footnote Text Char1"/>
    <w:basedOn w:val="DefaultParagraphFont"/>
    <w:link w:val="FootnoteText"/>
    <w:uiPriority w:val="99"/>
    <w:semiHidden/>
    <w:rsid w:val="00C10674"/>
    <w:rPr>
      <w:sz w:val="20"/>
      <w:szCs w:val="20"/>
      <w:lang w:eastAsia="en-US"/>
    </w:rPr>
  </w:style>
  <w:style w:type="character" w:styleId="Emphasis">
    <w:name w:val="Emphasis"/>
    <w:basedOn w:val="DefaultParagraphFont"/>
    <w:uiPriority w:val="20"/>
    <w:qFormat/>
    <w:locked/>
    <w:rsid w:val="00CB7FB0"/>
    <w:rPr>
      <w:b/>
      <w:bCs/>
      <w:i w:val="0"/>
      <w:iCs w:val="0"/>
    </w:rPr>
  </w:style>
  <w:style w:type="character" w:customStyle="1" w:styleId="st1">
    <w:name w:val="st1"/>
    <w:basedOn w:val="DefaultParagraphFont"/>
    <w:rsid w:val="00CB7FB0"/>
  </w:style>
  <w:style w:type="character" w:styleId="HTMLCite">
    <w:name w:val="HTML Cite"/>
    <w:basedOn w:val="DefaultParagraphFont"/>
    <w:uiPriority w:val="99"/>
    <w:semiHidden/>
    <w:unhideWhenUsed/>
    <w:rsid w:val="00CB7FB0"/>
    <w:rPr>
      <w:i/>
      <w:iCs/>
    </w:rPr>
  </w:style>
  <w:style w:type="table" w:customStyle="1" w:styleId="TableGrid1">
    <w:name w:val="Table Grid1"/>
    <w:basedOn w:val="TableNormal"/>
    <w:next w:val="TableGrid"/>
    <w:uiPriority w:val="39"/>
    <w:rsid w:val="00EF5A7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A7D1F"/>
    <w:pPr>
      <w:spacing w:after="0"/>
    </w:pPr>
    <w:rPr>
      <w:sz w:val="20"/>
      <w:szCs w:val="20"/>
    </w:rPr>
  </w:style>
  <w:style w:type="character" w:customStyle="1" w:styleId="EndnoteTextChar">
    <w:name w:val="Endnote Text Char"/>
    <w:basedOn w:val="DefaultParagraphFont"/>
    <w:link w:val="EndnoteText"/>
    <w:uiPriority w:val="99"/>
    <w:rsid w:val="007A7D1F"/>
    <w:rPr>
      <w:rFonts w:ascii="Arial" w:hAnsi="Arial"/>
      <w:sz w:val="20"/>
      <w:szCs w:val="20"/>
      <w:lang w:eastAsia="en-US"/>
    </w:rPr>
  </w:style>
  <w:style w:type="character" w:styleId="EndnoteReference">
    <w:name w:val="endnote reference"/>
    <w:basedOn w:val="DefaultParagraphFont"/>
    <w:uiPriority w:val="99"/>
    <w:unhideWhenUsed/>
    <w:rsid w:val="007A7D1F"/>
    <w:rPr>
      <w:vertAlign w:val="superscript"/>
    </w:rPr>
  </w:style>
  <w:style w:type="paragraph" w:customStyle="1" w:styleId="western">
    <w:name w:val="western"/>
    <w:basedOn w:val="Normal"/>
    <w:rsid w:val="006A176A"/>
    <w:pPr>
      <w:spacing w:before="100" w:beforeAutospacing="1" w:after="119"/>
    </w:pPr>
    <w:rPr>
      <w:rFonts w:ascii="Times New Roman" w:eastAsia="Times New Roman" w:hAnsi="Times New Roman"/>
      <w:lang w:eastAsia="en-AU"/>
    </w:rPr>
  </w:style>
  <w:style w:type="character" w:customStyle="1" w:styleId="Heading4Char">
    <w:name w:val="Heading 4 Char"/>
    <w:basedOn w:val="DefaultParagraphFont"/>
    <w:link w:val="Heading4"/>
    <w:rsid w:val="0030088D"/>
    <w:rPr>
      <w:rFonts w:ascii="Arial" w:eastAsiaTheme="majorEastAsia" w:hAnsi="Arial" w:cstheme="majorBidi"/>
      <w:b/>
      <w:iCs/>
      <w:color w:val="851130"/>
      <w:sz w:val="27"/>
      <w:szCs w:val="24"/>
      <w:lang w:eastAsia="en-US"/>
    </w:rPr>
  </w:style>
  <w:style w:type="paragraph" w:styleId="TOCHeading">
    <w:name w:val="TOC Heading"/>
    <w:basedOn w:val="Heading1"/>
    <w:next w:val="Normal"/>
    <w:uiPriority w:val="39"/>
    <w:unhideWhenUsed/>
    <w:qFormat/>
    <w:rsid w:val="00191B05"/>
    <w:pPr>
      <w:keepNext/>
      <w:keepLines/>
      <w:spacing w:before="480" w:after="0" w:line="276" w:lineRule="auto"/>
      <w:ind w:right="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locked/>
    <w:rsid w:val="004E12EC"/>
    <w:pPr>
      <w:tabs>
        <w:tab w:val="right" w:leader="dot" w:pos="10189"/>
      </w:tabs>
      <w:spacing w:after="80"/>
    </w:pPr>
    <w:rPr>
      <w:color w:val="851130"/>
      <w:sz w:val="28"/>
    </w:rPr>
  </w:style>
  <w:style w:type="paragraph" w:styleId="TOC3">
    <w:name w:val="toc 3"/>
    <w:basedOn w:val="Normal"/>
    <w:next w:val="Normal"/>
    <w:autoRedefine/>
    <w:uiPriority w:val="39"/>
    <w:qFormat/>
    <w:locked/>
    <w:rsid w:val="00D45C6C"/>
    <w:pPr>
      <w:tabs>
        <w:tab w:val="right" w:pos="10189"/>
      </w:tabs>
      <w:spacing w:after="80"/>
      <w:ind w:left="482"/>
    </w:pPr>
    <w:rPr>
      <w:color w:val="464E56"/>
    </w:rPr>
  </w:style>
  <w:style w:type="paragraph" w:styleId="TOC2">
    <w:name w:val="toc 2"/>
    <w:basedOn w:val="Normal"/>
    <w:next w:val="Normal"/>
    <w:autoRedefine/>
    <w:uiPriority w:val="39"/>
    <w:qFormat/>
    <w:locked/>
    <w:rsid w:val="00D45C6C"/>
    <w:pPr>
      <w:spacing w:after="80"/>
      <w:ind w:left="238"/>
    </w:pPr>
    <w:rPr>
      <w:color w:val="851130"/>
    </w:rPr>
  </w:style>
  <w:style w:type="paragraph" w:styleId="TOC4">
    <w:name w:val="toc 4"/>
    <w:basedOn w:val="Normal"/>
    <w:next w:val="Normal"/>
    <w:autoRedefine/>
    <w:uiPriority w:val="39"/>
    <w:locked/>
    <w:rsid w:val="00D45C6C"/>
    <w:pPr>
      <w:spacing w:after="80"/>
      <w:ind w:left="720"/>
    </w:pPr>
  </w:style>
  <w:style w:type="paragraph" w:customStyle="1" w:styleId="EndNoteBibliographyTitle">
    <w:name w:val="EndNote Bibliography Title"/>
    <w:basedOn w:val="Normal"/>
    <w:link w:val="EndNoteBibliographyTitleChar"/>
    <w:rsid w:val="00133B92"/>
    <w:pPr>
      <w:spacing w:after="0"/>
      <w:jc w:val="center"/>
    </w:pPr>
    <w:rPr>
      <w:rFonts w:cs="Arial"/>
      <w:noProof/>
      <w:sz w:val="40"/>
      <w:lang w:val="en-US"/>
    </w:rPr>
  </w:style>
  <w:style w:type="character" w:customStyle="1" w:styleId="EndNoteBibliographyTitleChar">
    <w:name w:val="EndNote Bibliography Title Char"/>
    <w:basedOn w:val="DefaultParagraphFont"/>
    <w:link w:val="EndNoteBibliographyTitle"/>
    <w:rsid w:val="00133B92"/>
    <w:rPr>
      <w:rFonts w:ascii="Arial" w:hAnsi="Arial" w:cs="Arial"/>
      <w:noProof/>
      <w:sz w:val="40"/>
      <w:szCs w:val="24"/>
      <w:lang w:val="en-US" w:eastAsia="en-US"/>
    </w:rPr>
  </w:style>
  <w:style w:type="paragraph" w:customStyle="1" w:styleId="EndNoteBibliography">
    <w:name w:val="EndNote Bibliography"/>
    <w:basedOn w:val="Normal"/>
    <w:link w:val="EndNoteBibliographyChar"/>
    <w:rsid w:val="00133B92"/>
    <w:rPr>
      <w:rFonts w:cs="Arial"/>
      <w:noProof/>
      <w:sz w:val="40"/>
      <w:lang w:val="en-US"/>
    </w:rPr>
  </w:style>
  <w:style w:type="character" w:customStyle="1" w:styleId="EndNoteBibliographyChar">
    <w:name w:val="EndNote Bibliography Char"/>
    <w:basedOn w:val="DefaultParagraphFont"/>
    <w:link w:val="EndNoteBibliography"/>
    <w:rsid w:val="00133B92"/>
    <w:rPr>
      <w:rFonts w:ascii="Arial" w:hAnsi="Arial" w:cs="Arial"/>
      <w:noProof/>
      <w:sz w:val="40"/>
      <w:szCs w:val="24"/>
      <w:lang w:val="en-US" w:eastAsia="en-US"/>
    </w:rPr>
  </w:style>
  <w:style w:type="paragraph" w:customStyle="1" w:styleId="para">
    <w:name w:val="para"/>
    <w:basedOn w:val="Normal"/>
    <w:rsid w:val="00586CF0"/>
    <w:pPr>
      <w:spacing w:before="100" w:beforeAutospacing="1" w:after="100" w:afterAutospacing="1"/>
    </w:pPr>
    <w:rPr>
      <w:rFonts w:ascii="Times New Roman" w:eastAsia="Times New Roman" w:hAnsi="Times New Roman"/>
      <w:lang w:eastAsia="en-AU"/>
    </w:rPr>
  </w:style>
  <w:style w:type="character" w:customStyle="1" w:styleId="interref">
    <w:name w:val="interref"/>
    <w:basedOn w:val="DefaultParagraphFont"/>
    <w:rsid w:val="0094452D"/>
  </w:style>
  <w:style w:type="character" w:customStyle="1" w:styleId="pubmedlink">
    <w:name w:val="pubmedlink"/>
    <w:basedOn w:val="DefaultParagraphFont"/>
    <w:rsid w:val="005F7740"/>
  </w:style>
  <w:style w:type="character" w:customStyle="1" w:styleId="crossrefdoi">
    <w:name w:val="crossrefdoi"/>
    <w:basedOn w:val="DefaultParagraphFont"/>
    <w:rsid w:val="005F7740"/>
  </w:style>
  <w:style w:type="table" w:styleId="LightShading-Accent2">
    <w:name w:val="Light Shading Accent 2"/>
    <w:basedOn w:val="TableNormal"/>
    <w:uiPriority w:val="60"/>
    <w:rsid w:val="001D6D9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D0072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D0072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6">
    <w:name w:val="Light Shading Accent 6"/>
    <w:basedOn w:val="TableNormal"/>
    <w:uiPriority w:val="60"/>
    <w:rsid w:val="00D0072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3-Accent2">
    <w:name w:val="Medium Grid 3 Accent 2"/>
    <w:basedOn w:val="TableNormal"/>
    <w:uiPriority w:val="69"/>
    <w:rsid w:val="00D0072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annotation subject" w:locked="1" w:semiHidden="0" w:uiPriority="0" w:unhideWhenUsed="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EA"/>
    <w:pPr>
      <w:spacing w:after="120"/>
    </w:pPr>
    <w:rPr>
      <w:rFonts w:ascii="Arial" w:hAnsi="Arial"/>
      <w:sz w:val="24"/>
      <w:szCs w:val="24"/>
      <w:lang w:eastAsia="en-US"/>
    </w:rPr>
  </w:style>
  <w:style w:type="paragraph" w:styleId="Heading1">
    <w:name w:val="heading 1"/>
    <w:basedOn w:val="Normal"/>
    <w:link w:val="Heading1Char"/>
    <w:autoRedefine/>
    <w:uiPriority w:val="99"/>
    <w:qFormat/>
    <w:locked/>
    <w:rsid w:val="007C61E0"/>
    <w:pPr>
      <w:spacing w:before="360" w:after="170"/>
      <w:ind w:right="170"/>
      <w:outlineLvl w:val="0"/>
    </w:pPr>
    <w:rPr>
      <w:rFonts w:cs="Arial"/>
      <w:b/>
      <w:bCs/>
      <w:color w:val="851130"/>
      <w:kern w:val="36"/>
      <w:sz w:val="40"/>
      <w:szCs w:val="48"/>
      <w:lang w:eastAsia="en-AU"/>
    </w:rPr>
  </w:style>
  <w:style w:type="paragraph" w:styleId="Heading2">
    <w:name w:val="heading 2"/>
    <w:basedOn w:val="Normal"/>
    <w:next w:val="Normal"/>
    <w:link w:val="Heading2Char"/>
    <w:autoRedefine/>
    <w:unhideWhenUsed/>
    <w:qFormat/>
    <w:locked/>
    <w:rsid w:val="00BD147A"/>
    <w:pPr>
      <w:keepNext/>
      <w:keepLines/>
      <w:spacing w:before="280"/>
      <w:outlineLvl w:val="1"/>
    </w:pPr>
    <w:rPr>
      <w:rFonts w:eastAsiaTheme="majorEastAsia" w:cs="Arial"/>
      <w:b/>
      <w:bCs/>
      <w:color w:val="851130"/>
      <w:sz w:val="35"/>
      <w:szCs w:val="26"/>
      <w:lang w:eastAsia="en-AU"/>
    </w:rPr>
  </w:style>
  <w:style w:type="paragraph" w:styleId="Heading3">
    <w:name w:val="heading 3"/>
    <w:basedOn w:val="Normal"/>
    <w:next w:val="Normal"/>
    <w:link w:val="Heading3Char"/>
    <w:autoRedefine/>
    <w:uiPriority w:val="9"/>
    <w:qFormat/>
    <w:locked/>
    <w:rsid w:val="00BD147A"/>
    <w:pPr>
      <w:keepNext/>
      <w:spacing w:before="240"/>
      <w:ind w:right="170"/>
      <w:outlineLvl w:val="2"/>
    </w:pPr>
    <w:rPr>
      <w:rFonts w:eastAsia="Calibri" w:cs="Arial"/>
      <w:b/>
      <w:bCs/>
      <w:color w:val="851130"/>
      <w:sz w:val="30"/>
      <w:szCs w:val="26"/>
    </w:rPr>
  </w:style>
  <w:style w:type="paragraph" w:styleId="Heading4">
    <w:name w:val="heading 4"/>
    <w:basedOn w:val="Normal"/>
    <w:next w:val="Normal"/>
    <w:link w:val="Heading4Char"/>
    <w:unhideWhenUsed/>
    <w:qFormat/>
    <w:locked/>
    <w:rsid w:val="0030088D"/>
    <w:pPr>
      <w:keepNext/>
      <w:keepLines/>
      <w:spacing w:before="170"/>
      <w:outlineLvl w:val="3"/>
    </w:pPr>
    <w:rPr>
      <w:rFonts w:eastAsiaTheme="majorEastAsia" w:cstheme="majorBidi"/>
      <w:b/>
      <w:iCs/>
      <w:color w:val="85113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1E0"/>
    <w:rPr>
      <w:rFonts w:ascii="Arial" w:hAnsi="Arial" w:cs="Arial"/>
      <w:b/>
      <w:bCs/>
      <w:color w:val="851130"/>
      <w:kern w:val="36"/>
      <w:sz w:val="40"/>
      <w:szCs w:val="48"/>
    </w:rPr>
  </w:style>
  <w:style w:type="character" w:customStyle="1" w:styleId="Heading3Char">
    <w:name w:val="Heading 3 Char"/>
    <w:basedOn w:val="DefaultParagraphFont"/>
    <w:link w:val="Heading3"/>
    <w:uiPriority w:val="9"/>
    <w:rsid w:val="00BD147A"/>
    <w:rPr>
      <w:rFonts w:ascii="Arial" w:eastAsia="Calibri" w:hAnsi="Arial" w:cs="Arial"/>
      <w:b/>
      <w:bCs/>
      <w:color w:val="851130"/>
      <w:sz w:val="30"/>
      <w:szCs w:val="26"/>
      <w:lang w:eastAsia="en-US"/>
    </w:rPr>
  </w:style>
  <w:style w:type="paragraph" w:styleId="ListParagraph">
    <w:name w:val="List Paragraph"/>
    <w:basedOn w:val="Normal"/>
    <w:uiPriority w:val="34"/>
    <w:qFormat/>
    <w:rsid w:val="00A92CF7"/>
    <w:pPr>
      <w:ind w:left="720"/>
      <w:contextualSpacing/>
    </w:pPr>
  </w:style>
  <w:style w:type="character" w:styleId="CommentReference">
    <w:name w:val="annotation reference"/>
    <w:basedOn w:val="DefaultParagraphFont"/>
    <w:uiPriority w:val="99"/>
    <w:semiHidden/>
    <w:rsid w:val="002C410F"/>
    <w:rPr>
      <w:rFonts w:cs="Times New Roman"/>
      <w:sz w:val="16"/>
    </w:rPr>
  </w:style>
  <w:style w:type="paragraph" w:styleId="CommentText">
    <w:name w:val="annotation text"/>
    <w:basedOn w:val="Normal"/>
    <w:link w:val="CommentTextChar"/>
    <w:uiPriority w:val="99"/>
    <w:rsid w:val="002C410F"/>
    <w:rPr>
      <w:sz w:val="20"/>
      <w:szCs w:val="20"/>
    </w:rPr>
  </w:style>
  <w:style w:type="character" w:customStyle="1" w:styleId="CommentTextChar">
    <w:name w:val="Comment Text Char"/>
    <w:basedOn w:val="DefaultParagraphFont"/>
    <w:link w:val="CommentText"/>
    <w:uiPriority w:val="99"/>
    <w:semiHidden/>
    <w:locked/>
    <w:rsid w:val="002C410F"/>
    <w:rPr>
      <w:rFonts w:cs="Times New Roman"/>
      <w:lang w:val="en-US"/>
    </w:rPr>
  </w:style>
  <w:style w:type="paragraph" w:styleId="CommentSubject">
    <w:name w:val="annotation subject"/>
    <w:basedOn w:val="CommentText"/>
    <w:next w:val="CommentText"/>
    <w:link w:val="CommentSubjectChar"/>
    <w:uiPriority w:val="99"/>
    <w:semiHidden/>
    <w:rsid w:val="002C410F"/>
    <w:rPr>
      <w:b/>
      <w:bCs/>
    </w:rPr>
  </w:style>
  <w:style w:type="character" w:customStyle="1" w:styleId="CommentSubjectChar">
    <w:name w:val="Comment Subject Char"/>
    <w:basedOn w:val="CommentTextChar"/>
    <w:link w:val="CommentSubject"/>
    <w:uiPriority w:val="99"/>
    <w:semiHidden/>
    <w:locked/>
    <w:rsid w:val="002C410F"/>
    <w:rPr>
      <w:rFonts w:cs="Times New Roman"/>
      <w:b/>
      <w:bCs/>
      <w:lang w:val="en-US"/>
    </w:rPr>
  </w:style>
  <w:style w:type="paragraph" w:styleId="BalloonText">
    <w:name w:val="Balloon Text"/>
    <w:basedOn w:val="Normal"/>
    <w:link w:val="BalloonTextChar"/>
    <w:uiPriority w:val="99"/>
    <w:semiHidden/>
    <w:rsid w:val="002C41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10F"/>
    <w:rPr>
      <w:rFonts w:ascii="Tahoma" w:hAnsi="Tahoma" w:cs="Tahoma"/>
      <w:sz w:val="16"/>
      <w:lang w:val="en-US"/>
    </w:rPr>
  </w:style>
  <w:style w:type="character" w:styleId="Hyperlink">
    <w:name w:val="Hyperlink"/>
    <w:basedOn w:val="DefaultParagraphFont"/>
    <w:uiPriority w:val="99"/>
    <w:rsid w:val="00FF3C29"/>
    <w:rPr>
      <w:rFonts w:cs="Times New Roman"/>
      <w:color w:val="0000FF"/>
      <w:u w:val="single"/>
    </w:rPr>
  </w:style>
  <w:style w:type="paragraph" w:customStyle="1" w:styleId="Default">
    <w:name w:val="Default"/>
    <w:uiPriority w:val="99"/>
    <w:rsid w:val="000D2922"/>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F15FCB"/>
    <w:pPr>
      <w:tabs>
        <w:tab w:val="center" w:pos="4513"/>
        <w:tab w:val="right" w:pos="9026"/>
      </w:tabs>
    </w:pPr>
  </w:style>
  <w:style w:type="character" w:customStyle="1" w:styleId="HeaderChar">
    <w:name w:val="Header Char"/>
    <w:basedOn w:val="DefaultParagraphFont"/>
    <w:link w:val="Header"/>
    <w:uiPriority w:val="99"/>
    <w:locked/>
    <w:rsid w:val="00F15FCB"/>
    <w:rPr>
      <w:rFonts w:cs="Times New Roman"/>
      <w:sz w:val="24"/>
      <w:szCs w:val="24"/>
      <w:lang w:val="en-US" w:eastAsia="en-US"/>
    </w:rPr>
  </w:style>
  <w:style w:type="paragraph" w:styleId="Footer">
    <w:name w:val="footer"/>
    <w:basedOn w:val="Normal"/>
    <w:link w:val="FooterChar"/>
    <w:uiPriority w:val="99"/>
    <w:rsid w:val="00F15FCB"/>
    <w:pPr>
      <w:tabs>
        <w:tab w:val="center" w:pos="4513"/>
        <w:tab w:val="right" w:pos="9026"/>
      </w:tabs>
    </w:pPr>
  </w:style>
  <w:style w:type="character" w:customStyle="1" w:styleId="FooterChar">
    <w:name w:val="Footer Char"/>
    <w:basedOn w:val="DefaultParagraphFont"/>
    <w:link w:val="Footer"/>
    <w:uiPriority w:val="99"/>
    <w:locked/>
    <w:rsid w:val="00F15FCB"/>
    <w:rPr>
      <w:rFonts w:cs="Times New Roman"/>
      <w:sz w:val="24"/>
      <w:szCs w:val="24"/>
      <w:lang w:val="en-US" w:eastAsia="en-US"/>
    </w:rPr>
  </w:style>
  <w:style w:type="character" w:customStyle="1" w:styleId="apple-converted-space">
    <w:name w:val="apple-converted-space"/>
    <w:basedOn w:val="DefaultParagraphFont"/>
    <w:rsid w:val="008C7B1C"/>
    <w:rPr>
      <w:rFonts w:cs="Times New Roman"/>
    </w:rPr>
  </w:style>
  <w:style w:type="character" w:customStyle="1" w:styleId="reference-text">
    <w:name w:val="reference-text"/>
    <w:basedOn w:val="DefaultParagraphFont"/>
    <w:uiPriority w:val="99"/>
    <w:rsid w:val="008C7B1C"/>
    <w:rPr>
      <w:rFonts w:cs="Times New Roman"/>
    </w:rPr>
  </w:style>
  <w:style w:type="character" w:customStyle="1" w:styleId="citation">
    <w:name w:val="citation"/>
    <w:basedOn w:val="DefaultParagraphFont"/>
    <w:uiPriority w:val="99"/>
    <w:rsid w:val="008C7B1C"/>
    <w:rPr>
      <w:rFonts w:cs="Times New Roman"/>
    </w:rPr>
  </w:style>
  <w:style w:type="character" w:customStyle="1" w:styleId="reference-accessdate">
    <w:name w:val="reference-accessdate"/>
    <w:basedOn w:val="DefaultParagraphFont"/>
    <w:uiPriority w:val="99"/>
    <w:rsid w:val="008C7B1C"/>
    <w:rPr>
      <w:rFonts w:cs="Times New Roman"/>
    </w:rPr>
  </w:style>
  <w:style w:type="character" w:customStyle="1" w:styleId="nowrap">
    <w:name w:val="nowrap"/>
    <w:basedOn w:val="DefaultParagraphFont"/>
    <w:uiPriority w:val="99"/>
    <w:rsid w:val="008C7B1C"/>
    <w:rPr>
      <w:rFonts w:cs="Times New Roman"/>
    </w:rPr>
  </w:style>
  <w:style w:type="character" w:customStyle="1" w:styleId="highlight">
    <w:name w:val="highlight"/>
    <w:basedOn w:val="DefaultParagraphFont"/>
    <w:rsid w:val="00513A4A"/>
    <w:rPr>
      <w:rFonts w:cs="Times New Roman"/>
    </w:rPr>
  </w:style>
  <w:style w:type="paragraph" w:styleId="DocumentMap">
    <w:name w:val="Document Map"/>
    <w:basedOn w:val="Normal"/>
    <w:link w:val="DocumentMapChar"/>
    <w:uiPriority w:val="99"/>
    <w:semiHidden/>
    <w:rsid w:val="0038471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3531F"/>
    <w:rPr>
      <w:rFonts w:ascii="Times New Roman" w:hAnsi="Times New Roman"/>
      <w:sz w:val="0"/>
      <w:szCs w:val="0"/>
      <w:lang w:val="en-US" w:eastAsia="en-US"/>
    </w:rPr>
  </w:style>
  <w:style w:type="paragraph" w:styleId="NormalWeb">
    <w:name w:val="Normal (Web)"/>
    <w:basedOn w:val="Normal"/>
    <w:uiPriority w:val="99"/>
    <w:rsid w:val="00537EBD"/>
    <w:pPr>
      <w:spacing w:line="360" w:lineRule="atLeast"/>
    </w:pPr>
    <w:rPr>
      <w:rFonts w:cs="Arial"/>
      <w:color w:val="555555"/>
      <w:sz w:val="21"/>
      <w:szCs w:val="21"/>
      <w:lang w:eastAsia="en-AU"/>
    </w:rPr>
  </w:style>
  <w:style w:type="character" w:customStyle="1" w:styleId="highlight2">
    <w:name w:val="highlight2"/>
    <w:basedOn w:val="DefaultParagraphFont"/>
    <w:uiPriority w:val="99"/>
    <w:rsid w:val="006F454E"/>
    <w:rPr>
      <w:rFonts w:cs="Times New Roman"/>
    </w:rPr>
  </w:style>
  <w:style w:type="character" w:customStyle="1" w:styleId="ui-ncbitoggler-master-text">
    <w:name w:val="ui-ncbitoggler-master-text"/>
    <w:basedOn w:val="DefaultParagraphFont"/>
    <w:uiPriority w:val="99"/>
    <w:rsid w:val="006F454E"/>
    <w:rPr>
      <w:rFonts w:cs="Times New Roman"/>
    </w:rPr>
  </w:style>
  <w:style w:type="paragraph" w:customStyle="1" w:styleId="title1">
    <w:name w:val="title1"/>
    <w:basedOn w:val="Normal"/>
    <w:uiPriority w:val="99"/>
    <w:rsid w:val="00C839AC"/>
    <w:rPr>
      <w:rFonts w:ascii="Times New Roman" w:hAnsi="Times New Roman"/>
      <w:sz w:val="27"/>
      <w:szCs w:val="27"/>
      <w:lang w:eastAsia="en-AU"/>
    </w:rPr>
  </w:style>
  <w:style w:type="paragraph" w:customStyle="1" w:styleId="desc2">
    <w:name w:val="desc2"/>
    <w:basedOn w:val="Normal"/>
    <w:uiPriority w:val="99"/>
    <w:rsid w:val="00C839AC"/>
    <w:rPr>
      <w:rFonts w:ascii="Times New Roman" w:hAnsi="Times New Roman"/>
      <w:sz w:val="26"/>
      <w:szCs w:val="26"/>
      <w:lang w:eastAsia="en-AU"/>
    </w:rPr>
  </w:style>
  <w:style w:type="paragraph" w:customStyle="1" w:styleId="details1">
    <w:name w:val="details1"/>
    <w:basedOn w:val="Normal"/>
    <w:uiPriority w:val="99"/>
    <w:rsid w:val="00C839AC"/>
    <w:rPr>
      <w:rFonts w:ascii="Times New Roman" w:hAnsi="Times New Roman"/>
      <w:sz w:val="22"/>
      <w:szCs w:val="22"/>
      <w:lang w:eastAsia="en-AU"/>
    </w:rPr>
  </w:style>
  <w:style w:type="character" w:customStyle="1" w:styleId="jrnl">
    <w:name w:val="jrnl"/>
    <w:basedOn w:val="DefaultParagraphFont"/>
    <w:uiPriority w:val="99"/>
    <w:rsid w:val="00C839AC"/>
    <w:rPr>
      <w:rFonts w:cs="Times New Roman"/>
    </w:rPr>
  </w:style>
  <w:style w:type="character" w:customStyle="1" w:styleId="cit">
    <w:name w:val="cit"/>
    <w:basedOn w:val="DefaultParagraphFont"/>
    <w:uiPriority w:val="99"/>
    <w:rsid w:val="00EB1E86"/>
    <w:rPr>
      <w:rFonts w:cs="Times New Roman"/>
    </w:rPr>
  </w:style>
  <w:style w:type="character" w:customStyle="1" w:styleId="doi1">
    <w:name w:val="doi1"/>
    <w:basedOn w:val="DefaultParagraphFont"/>
    <w:uiPriority w:val="99"/>
    <w:rsid w:val="00EB1E86"/>
    <w:rPr>
      <w:rFonts w:cs="Times New Roman"/>
    </w:rPr>
  </w:style>
  <w:style w:type="character" w:customStyle="1" w:styleId="fm-citation-ids-label">
    <w:name w:val="fm-citation-ids-label"/>
    <w:basedOn w:val="DefaultParagraphFont"/>
    <w:uiPriority w:val="99"/>
    <w:rsid w:val="00EB1E86"/>
    <w:rPr>
      <w:rFonts w:cs="Times New Roman"/>
    </w:rPr>
  </w:style>
  <w:style w:type="character" w:customStyle="1" w:styleId="citation-publication-date">
    <w:name w:val="citation-publication-date"/>
    <w:basedOn w:val="DefaultParagraphFont"/>
    <w:uiPriority w:val="99"/>
    <w:rsid w:val="00E21CCD"/>
    <w:rPr>
      <w:rFonts w:cs="Times New Roman"/>
    </w:rPr>
  </w:style>
  <w:style w:type="character" w:customStyle="1" w:styleId="element-citation">
    <w:name w:val="element-citation"/>
    <w:basedOn w:val="DefaultParagraphFont"/>
    <w:uiPriority w:val="99"/>
    <w:rsid w:val="009B2920"/>
    <w:rPr>
      <w:rFonts w:cs="Times New Roman"/>
    </w:rPr>
  </w:style>
  <w:style w:type="character" w:customStyle="1" w:styleId="ref-journal">
    <w:name w:val="ref-journal"/>
    <w:basedOn w:val="DefaultParagraphFont"/>
    <w:uiPriority w:val="99"/>
    <w:rsid w:val="009B2920"/>
    <w:rPr>
      <w:rFonts w:cs="Times New Roman"/>
    </w:rPr>
  </w:style>
  <w:style w:type="character" w:customStyle="1" w:styleId="ref-vol">
    <w:name w:val="ref-vol"/>
    <w:basedOn w:val="DefaultParagraphFont"/>
    <w:uiPriority w:val="99"/>
    <w:rsid w:val="009B2920"/>
    <w:rPr>
      <w:rFonts w:cs="Times New Roman"/>
    </w:rPr>
  </w:style>
  <w:style w:type="character" w:styleId="FollowedHyperlink">
    <w:name w:val="FollowedHyperlink"/>
    <w:basedOn w:val="DefaultParagraphFont"/>
    <w:uiPriority w:val="99"/>
    <w:rsid w:val="006E32D0"/>
    <w:rPr>
      <w:rFonts w:cs="Times New Roman"/>
      <w:color w:val="000080"/>
      <w:u w:val="single"/>
    </w:rPr>
  </w:style>
  <w:style w:type="character" w:customStyle="1" w:styleId="Heading2Char">
    <w:name w:val="Heading 2 Char"/>
    <w:basedOn w:val="DefaultParagraphFont"/>
    <w:link w:val="Heading2"/>
    <w:rsid w:val="00BD147A"/>
    <w:rPr>
      <w:rFonts w:ascii="Arial" w:eastAsiaTheme="majorEastAsia" w:hAnsi="Arial" w:cs="Arial"/>
      <w:b/>
      <w:bCs/>
      <w:color w:val="851130"/>
      <w:sz w:val="35"/>
      <w:szCs w:val="26"/>
    </w:rPr>
  </w:style>
  <w:style w:type="paragraph" w:styleId="Revision">
    <w:name w:val="Revision"/>
    <w:hidden/>
    <w:uiPriority w:val="99"/>
    <w:semiHidden/>
    <w:rsid w:val="009D09CA"/>
    <w:rPr>
      <w:sz w:val="24"/>
      <w:szCs w:val="24"/>
      <w:lang w:val="en-US" w:eastAsia="en-US"/>
    </w:rPr>
  </w:style>
  <w:style w:type="paragraph" w:customStyle="1" w:styleId="BodyCopy">
    <w:name w:val="Body Copy"/>
    <w:uiPriority w:val="99"/>
    <w:rsid w:val="00D00792"/>
    <w:pPr>
      <w:widowControl w:val="0"/>
      <w:suppressAutoHyphens/>
      <w:spacing w:before="120" w:after="120"/>
    </w:pPr>
    <w:rPr>
      <w:rFonts w:ascii="Trebuchet MS" w:eastAsia="Times New Roman" w:hAnsi="Trebuchet MS" w:cs="Times"/>
      <w:sz w:val="20"/>
      <w:szCs w:val="20"/>
      <w:lang w:eastAsia="ar-SA"/>
    </w:rPr>
  </w:style>
  <w:style w:type="table" w:styleId="TableGrid">
    <w:name w:val="Table Grid"/>
    <w:basedOn w:val="TableNormal"/>
    <w:uiPriority w:val="59"/>
    <w:locked/>
    <w:rsid w:val="00C10674"/>
    <w:rPr>
      <w:rFonts w:eastAsia="MS Minch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unhideWhenUsed/>
    <w:rsid w:val="00C10674"/>
    <w:rPr>
      <w:rFonts w:eastAsia="Cambria"/>
      <w:sz w:val="22"/>
      <w:szCs w:val="22"/>
      <w:lang w:eastAsia="en-AU"/>
    </w:rPr>
  </w:style>
  <w:style w:type="character" w:customStyle="1" w:styleId="FootnoteTextChar">
    <w:name w:val="Footnote Text Char"/>
    <w:basedOn w:val="DefaultParagraphFont"/>
    <w:link w:val="FootnoteText1"/>
    <w:uiPriority w:val="99"/>
    <w:rsid w:val="00C10674"/>
    <w:rPr>
      <w:rFonts w:ascii="Cambria" w:eastAsia="Cambria" w:hAnsi="Cambria" w:cs="Times New Roman"/>
    </w:rPr>
  </w:style>
  <w:style w:type="character" w:styleId="FootnoteReference">
    <w:name w:val="footnote reference"/>
    <w:basedOn w:val="DefaultParagraphFont"/>
    <w:uiPriority w:val="99"/>
    <w:unhideWhenUsed/>
    <w:rsid w:val="00C10674"/>
    <w:rPr>
      <w:vertAlign w:val="superscript"/>
    </w:rPr>
  </w:style>
  <w:style w:type="paragraph" w:styleId="FootnoteText">
    <w:name w:val="footnote text"/>
    <w:basedOn w:val="Normal"/>
    <w:link w:val="FootnoteTextChar1"/>
    <w:uiPriority w:val="99"/>
    <w:semiHidden/>
    <w:unhideWhenUsed/>
    <w:rsid w:val="00C10674"/>
    <w:rPr>
      <w:sz w:val="20"/>
      <w:szCs w:val="20"/>
    </w:rPr>
  </w:style>
  <w:style w:type="character" w:customStyle="1" w:styleId="FootnoteTextChar1">
    <w:name w:val="Footnote Text Char1"/>
    <w:basedOn w:val="DefaultParagraphFont"/>
    <w:link w:val="FootnoteText"/>
    <w:uiPriority w:val="99"/>
    <w:semiHidden/>
    <w:rsid w:val="00C10674"/>
    <w:rPr>
      <w:sz w:val="20"/>
      <w:szCs w:val="20"/>
      <w:lang w:eastAsia="en-US"/>
    </w:rPr>
  </w:style>
  <w:style w:type="character" w:styleId="Emphasis">
    <w:name w:val="Emphasis"/>
    <w:basedOn w:val="DefaultParagraphFont"/>
    <w:uiPriority w:val="20"/>
    <w:qFormat/>
    <w:locked/>
    <w:rsid w:val="00CB7FB0"/>
    <w:rPr>
      <w:b/>
      <w:bCs/>
      <w:i w:val="0"/>
      <w:iCs w:val="0"/>
    </w:rPr>
  </w:style>
  <w:style w:type="character" w:customStyle="1" w:styleId="st1">
    <w:name w:val="st1"/>
    <w:basedOn w:val="DefaultParagraphFont"/>
    <w:rsid w:val="00CB7FB0"/>
  </w:style>
  <w:style w:type="character" w:styleId="HTMLCite">
    <w:name w:val="HTML Cite"/>
    <w:basedOn w:val="DefaultParagraphFont"/>
    <w:uiPriority w:val="99"/>
    <w:semiHidden/>
    <w:unhideWhenUsed/>
    <w:rsid w:val="00CB7FB0"/>
    <w:rPr>
      <w:i/>
      <w:iCs/>
    </w:rPr>
  </w:style>
  <w:style w:type="table" w:customStyle="1" w:styleId="TableGrid1">
    <w:name w:val="Table Grid1"/>
    <w:basedOn w:val="TableNormal"/>
    <w:next w:val="TableGrid"/>
    <w:uiPriority w:val="39"/>
    <w:rsid w:val="00EF5A7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A7D1F"/>
    <w:pPr>
      <w:spacing w:after="0"/>
    </w:pPr>
    <w:rPr>
      <w:sz w:val="20"/>
      <w:szCs w:val="20"/>
    </w:rPr>
  </w:style>
  <w:style w:type="character" w:customStyle="1" w:styleId="EndnoteTextChar">
    <w:name w:val="Endnote Text Char"/>
    <w:basedOn w:val="DefaultParagraphFont"/>
    <w:link w:val="EndnoteText"/>
    <w:uiPriority w:val="99"/>
    <w:rsid w:val="007A7D1F"/>
    <w:rPr>
      <w:rFonts w:ascii="Arial" w:hAnsi="Arial"/>
      <w:sz w:val="20"/>
      <w:szCs w:val="20"/>
      <w:lang w:eastAsia="en-US"/>
    </w:rPr>
  </w:style>
  <w:style w:type="character" w:styleId="EndnoteReference">
    <w:name w:val="endnote reference"/>
    <w:basedOn w:val="DefaultParagraphFont"/>
    <w:uiPriority w:val="99"/>
    <w:unhideWhenUsed/>
    <w:rsid w:val="007A7D1F"/>
    <w:rPr>
      <w:vertAlign w:val="superscript"/>
    </w:rPr>
  </w:style>
  <w:style w:type="paragraph" w:customStyle="1" w:styleId="western">
    <w:name w:val="western"/>
    <w:basedOn w:val="Normal"/>
    <w:rsid w:val="006A176A"/>
    <w:pPr>
      <w:spacing w:before="100" w:beforeAutospacing="1" w:after="119"/>
    </w:pPr>
    <w:rPr>
      <w:rFonts w:ascii="Times New Roman" w:eastAsia="Times New Roman" w:hAnsi="Times New Roman"/>
      <w:lang w:eastAsia="en-AU"/>
    </w:rPr>
  </w:style>
  <w:style w:type="character" w:customStyle="1" w:styleId="Heading4Char">
    <w:name w:val="Heading 4 Char"/>
    <w:basedOn w:val="DefaultParagraphFont"/>
    <w:link w:val="Heading4"/>
    <w:rsid w:val="0030088D"/>
    <w:rPr>
      <w:rFonts w:ascii="Arial" w:eastAsiaTheme="majorEastAsia" w:hAnsi="Arial" w:cstheme="majorBidi"/>
      <w:b/>
      <w:iCs/>
      <w:color w:val="851130"/>
      <w:sz w:val="27"/>
      <w:szCs w:val="24"/>
      <w:lang w:eastAsia="en-US"/>
    </w:rPr>
  </w:style>
  <w:style w:type="paragraph" w:styleId="TOCHeading">
    <w:name w:val="TOC Heading"/>
    <w:basedOn w:val="Heading1"/>
    <w:next w:val="Normal"/>
    <w:uiPriority w:val="39"/>
    <w:unhideWhenUsed/>
    <w:qFormat/>
    <w:rsid w:val="00191B05"/>
    <w:pPr>
      <w:keepNext/>
      <w:keepLines/>
      <w:spacing w:before="480" w:after="0" w:line="276" w:lineRule="auto"/>
      <w:ind w:right="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locked/>
    <w:rsid w:val="004E12EC"/>
    <w:pPr>
      <w:tabs>
        <w:tab w:val="right" w:leader="dot" w:pos="10189"/>
      </w:tabs>
      <w:spacing w:after="80"/>
    </w:pPr>
    <w:rPr>
      <w:color w:val="851130"/>
      <w:sz w:val="28"/>
    </w:rPr>
  </w:style>
  <w:style w:type="paragraph" w:styleId="TOC3">
    <w:name w:val="toc 3"/>
    <w:basedOn w:val="Normal"/>
    <w:next w:val="Normal"/>
    <w:autoRedefine/>
    <w:uiPriority w:val="39"/>
    <w:qFormat/>
    <w:locked/>
    <w:rsid w:val="00D45C6C"/>
    <w:pPr>
      <w:tabs>
        <w:tab w:val="right" w:pos="10189"/>
      </w:tabs>
      <w:spacing w:after="80"/>
      <w:ind w:left="482"/>
    </w:pPr>
    <w:rPr>
      <w:color w:val="464E56"/>
    </w:rPr>
  </w:style>
  <w:style w:type="paragraph" w:styleId="TOC2">
    <w:name w:val="toc 2"/>
    <w:basedOn w:val="Normal"/>
    <w:next w:val="Normal"/>
    <w:autoRedefine/>
    <w:uiPriority w:val="39"/>
    <w:qFormat/>
    <w:locked/>
    <w:rsid w:val="00D45C6C"/>
    <w:pPr>
      <w:spacing w:after="80"/>
      <w:ind w:left="238"/>
    </w:pPr>
    <w:rPr>
      <w:color w:val="851130"/>
    </w:rPr>
  </w:style>
  <w:style w:type="paragraph" w:styleId="TOC4">
    <w:name w:val="toc 4"/>
    <w:basedOn w:val="Normal"/>
    <w:next w:val="Normal"/>
    <w:autoRedefine/>
    <w:uiPriority w:val="39"/>
    <w:locked/>
    <w:rsid w:val="00D45C6C"/>
    <w:pPr>
      <w:spacing w:after="80"/>
      <w:ind w:left="720"/>
    </w:pPr>
  </w:style>
  <w:style w:type="paragraph" w:customStyle="1" w:styleId="EndNoteBibliographyTitle">
    <w:name w:val="EndNote Bibliography Title"/>
    <w:basedOn w:val="Normal"/>
    <w:link w:val="EndNoteBibliographyTitleChar"/>
    <w:rsid w:val="00133B92"/>
    <w:pPr>
      <w:spacing w:after="0"/>
      <w:jc w:val="center"/>
    </w:pPr>
    <w:rPr>
      <w:rFonts w:cs="Arial"/>
      <w:noProof/>
      <w:sz w:val="40"/>
      <w:lang w:val="en-US"/>
    </w:rPr>
  </w:style>
  <w:style w:type="character" w:customStyle="1" w:styleId="EndNoteBibliographyTitleChar">
    <w:name w:val="EndNote Bibliography Title Char"/>
    <w:basedOn w:val="DefaultParagraphFont"/>
    <w:link w:val="EndNoteBibliographyTitle"/>
    <w:rsid w:val="00133B92"/>
    <w:rPr>
      <w:rFonts w:ascii="Arial" w:hAnsi="Arial" w:cs="Arial"/>
      <w:noProof/>
      <w:sz w:val="40"/>
      <w:szCs w:val="24"/>
      <w:lang w:val="en-US" w:eastAsia="en-US"/>
    </w:rPr>
  </w:style>
  <w:style w:type="paragraph" w:customStyle="1" w:styleId="EndNoteBibliography">
    <w:name w:val="EndNote Bibliography"/>
    <w:basedOn w:val="Normal"/>
    <w:link w:val="EndNoteBibliographyChar"/>
    <w:rsid w:val="00133B92"/>
    <w:rPr>
      <w:rFonts w:cs="Arial"/>
      <w:noProof/>
      <w:sz w:val="40"/>
      <w:lang w:val="en-US"/>
    </w:rPr>
  </w:style>
  <w:style w:type="character" w:customStyle="1" w:styleId="EndNoteBibliographyChar">
    <w:name w:val="EndNote Bibliography Char"/>
    <w:basedOn w:val="DefaultParagraphFont"/>
    <w:link w:val="EndNoteBibliography"/>
    <w:rsid w:val="00133B92"/>
    <w:rPr>
      <w:rFonts w:ascii="Arial" w:hAnsi="Arial" w:cs="Arial"/>
      <w:noProof/>
      <w:sz w:val="40"/>
      <w:szCs w:val="24"/>
      <w:lang w:val="en-US" w:eastAsia="en-US"/>
    </w:rPr>
  </w:style>
  <w:style w:type="paragraph" w:customStyle="1" w:styleId="para">
    <w:name w:val="para"/>
    <w:basedOn w:val="Normal"/>
    <w:rsid w:val="00586CF0"/>
    <w:pPr>
      <w:spacing w:before="100" w:beforeAutospacing="1" w:after="100" w:afterAutospacing="1"/>
    </w:pPr>
    <w:rPr>
      <w:rFonts w:ascii="Times New Roman" w:eastAsia="Times New Roman" w:hAnsi="Times New Roman"/>
      <w:lang w:eastAsia="en-AU"/>
    </w:rPr>
  </w:style>
  <w:style w:type="character" w:customStyle="1" w:styleId="interref">
    <w:name w:val="interref"/>
    <w:basedOn w:val="DefaultParagraphFont"/>
    <w:rsid w:val="0094452D"/>
  </w:style>
  <w:style w:type="character" w:customStyle="1" w:styleId="pubmedlink">
    <w:name w:val="pubmedlink"/>
    <w:basedOn w:val="DefaultParagraphFont"/>
    <w:rsid w:val="005F7740"/>
  </w:style>
  <w:style w:type="character" w:customStyle="1" w:styleId="crossrefdoi">
    <w:name w:val="crossrefdoi"/>
    <w:basedOn w:val="DefaultParagraphFont"/>
    <w:rsid w:val="005F7740"/>
  </w:style>
  <w:style w:type="table" w:styleId="LightShading-Accent2">
    <w:name w:val="Light Shading Accent 2"/>
    <w:basedOn w:val="TableNormal"/>
    <w:uiPriority w:val="60"/>
    <w:rsid w:val="001D6D9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D0072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2">
    <w:name w:val="Light List Accent 2"/>
    <w:basedOn w:val="TableNormal"/>
    <w:uiPriority w:val="61"/>
    <w:rsid w:val="00D0072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6">
    <w:name w:val="Light Shading Accent 6"/>
    <w:basedOn w:val="TableNormal"/>
    <w:uiPriority w:val="60"/>
    <w:rsid w:val="00D0072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3-Accent2">
    <w:name w:val="Medium Grid 3 Accent 2"/>
    <w:basedOn w:val="TableNormal"/>
    <w:uiPriority w:val="69"/>
    <w:rsid w:val="00D0072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4553">
      <w:bodyDiv w:val="1"/>
      <w:marLeft w:val="0"/>
      <w:marRight w:val="0"/>
      <w:marTop w:val="0"/>
      <w:marBottom w:val="0"/>
      <w:divBdr>
        <w:top w:val="none" w:sz="0" w:space="0" w:color="auto"/>
        <w:left w:val="none" w:sz="0" w:space="0" w:color="auto"/>
        <w:bottom w:val="none" w:sz="0" w:space="0" w:color="auto"/>
        <w:right w:val="none" w:sz="0" w:space="0" w:color="auto"/>
      </w:divBdr>
    </w:div>
    <w:div w:id="132647075">
      <w:bodyDiv w:val="1"/>
      <w:marLeft w:val="0"/>
      <w:marRight w:val="0"/>
      <w:marTop w:val="0"/>
      <w:marBottom w:val="0"/>
      <w:divBdr>
        <w:top w:val="none" w:sz="0" w:space="0" w:color="auto"/>
        <w:left w:val="none" w:sz="0" w:space="0" w:color="auto"/>
        <w:bottom w:val="none" w:sz="0" w:space="0" w:color="auto"/>
        <w:right w:val="none" w:sz="0" w:space="0" w:color="auto"/>
      </w:divBdr>
    </w:div>
    <w:div w:id="239141064">
      <w:bodyDiv w:val="1"/>
      <w:marLeft w:val="0"/>
      <w:marRight w:val="0"/>
      <w:marTop w:val="0"/>
      <w:marBottom w:val="0"/>
      <w:divBdr>
        <w:top w:val="none" w:sz="0" w:space="0" w:color="auto"/>
        <w:left w:val="none" w:sz="0" w:space="0" w:color="auto"/>
        <w:bottom w:val="none" w:sz="0" w:space="0" w:color="auto"/>
        <w:right w:val="none" w:sz="0" w:space="0" w:color="auto"/>
      </w:divBdr>
    </w:div>
    <w:div w:id="408846008">
      <w:bodyDiv w:val="1"/>
      <w:marLeft w:val="0"/>
      <w:marRight w:val="0"/>
      <w:marTop w:val="0"/>
      <w:marBottom w:val="0"/>
      <w:divBdr>
        <w:top w:val="none" w:sz="0" w:space="0" w:color="auto"/>
        <w:left w:val="none" w:sz="0" w:space="0" w:color="auto"/>
        <w:bottom w:val="none" w:sz="0" w:space="0" w:color="auto"/>
        <w:right w:val="none" w:sz="0" w:space="0" w:color="auto"/>
      </w:divBdr>
      <w:divsChild>
        <w:div w:id="1976834261">
          <w:marLeft w:val="0"/>
          <w:marRight w:val="0"/>
          <w:marTop w:val="240"/>
          <w:marBottom w:val="0"/>
          <w:divBdr>
            <w:top w:val="none" w:sz="0" w:space="0" w:color="auto"/>
            <w:left w:val="none" w:sz="0" w:space="0" w:color="auto"/>
            <w:bottom w:val="none" w:sz="0" w:space="0" w:color="auto"/>
            <w:right w:val="none" w:sz="0" w:space="0" w:color="auto"/>
          </w:divBdr>
        </w:div>
        <w:div w:id="1576818537">
          <w:marLeft w:val="0"/>
          <w:marRight w:val="0"/>
          <w:marTop w:val="0"/>
          <w:marBottom w:val="240"/>
          <w:divBdr>
            <w:top w:val="none" w:sz="0" w:space="0" w:color="auto"/>
            <w:left w:val="none" w:sz="0" w:space="0" w:color="auto"/>
            <w:bottom w:val="none" w:sz="0" w:space="0" w:color="auto"/>
            <w:right w:val="none" w:sz="0" w:space="0" w:color="auto"/>
          </w:divBdr>
        </w:div>
        <w:div w:id="605311513">
          <w:marLeft w:val="0"/>
          <w:marRight w:val="0"/>
          <w:marTop w:val="0"/>
          <w:marBottom w:val="60"/>
          <w:divBdr>
            <w:top w:val="none" w:sz="0" w:space="0" w:color="auto"/>
            <w:left w:val="none" w:sz="0" w:space="0" w:color="auto"/>
            <w:bottom w:val="none" w:sz="0" w:space="0" w:color="auto"/>
            <w:right w:val="none" w:sz="0" w:space="0" w:color="auto"/>
          </w:divBdr>
          <w:divsChild>
            <w:div w:id="932394058">
              <w:marLeft w:val="0"/>
              <w:marRight w:val="0"/>
              <w:marTop w:val="0"/>
              <w:marBottom w:val="0"/>
              <w:divBdr>
                <w:top w:val="none" w:sz="0" w:space="0" w:color="auto"/>
                <w:left w:val="none" w:sz="0" w:space="0" w:color="auto"/>
                <w:bottom w:val="none" w:sz="0" w:space="0" w:color="auto"/>
                <w:right w:val="none" w:sz="0" w:space="0" w:color="auto"/>
              </w:divBdr>
              <w:divsChild>
                <w:div w:id="17126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9282">
          <w:marLeft w:val="0"/>
          <w:marRight w:val="0"/>
          <w:marTop w:val="0"/>
          <w:marBottom w:val="0"/>
          <w:divBdr>
            <w:top w:val="none" w:sz="0" w:space="0" w:color="auto"/>
            <w:left w:val="none" w:sz="0" w:space="0" w:color="auto"/>
            <w:bottom w:val="none" w:sz="0" w:space="0" w:color="auto"/>
            <w:right w:val="none" w:sz="0" w:space="0" w:color="auto"/>
          </w:divBdr>
        </w:div>
      </w:divsChild>
    </w:div>
    <w:div w:id="543055303">
      <w:marLeft w:val="0"/>
      <w:marRight w:val="0"/>
      <w:marTop w:val="0"/>
      <w:marBottom w:val="0"/>
      <w:divBdr>
        <w:top w:val="none" w:sz="0" w:space="0" w:color="auto"/>
        <w:left w:val="none" w:sz="0" w:space="0" w:color="auto"/>
        <w:bottom w:val="none" w:sz="0" w:space="0" w:color="auto"/>
        <w:right w:val="none" w:sz="0" w:space="0" w:color="auto"/>
      </w:divBdr>
    </w:div>
    <w:div w:id="543055304">
      <w:marLeft w:val="0"/>
      <w:marRight w:val="0"/>
      <w:marTop w:val="0"/>
      <w:marBottom w:val="0"/>
      <w:divBdr>
        <w:top w:val="none" w:sz="0" w:space="0" w:color="auto"/>
        <w:left w:val="none" w:sz="0" w:space="0" w:color="auto"/>
        <w:bottom w:val="none" w:sz="0" w:space="0" w:color="auto"/>
        <w:right w:val="none" w:sz="0" w:space="0" w:color="auto"/>
      </w:divBdr>
      <w:divsChild>
        <w:div w:id="543055310">
          <w:marLeft w:val="0"/>
          <w:marRight w:val="0"/>
          <w:marTop w:val="0"/>
          <w:marBottom w:val="0"/>
          <w:divBdr>
            <w:top w:val="none" w:sz="0" w:space="0" w:color="auto"/>
            <w:left w:val="none" w:sz="0" w:space="0" w:color="auto"/>
            <w:bottom w:val="none" w:sz="0" w:space="0" w:color="auto"/>
            <w:right w:val="none" w:sz="0" w:space="0" w:color="auto"/>
          </w:divBdr>
          <w:divsChild>
            <w:div w:id="5430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5306">
      <w:marLeft w:val="0"/>
      <w:marRight w:val="0"/>
      <w:marTop w:val="0"/>
      <w:marBottom w:val="0"/>
      <w:divBdr>
        <w:top w:val="none" w:sz="0" w:space="0" w:color="auto"/>
        <w:left w:val="none" w:sz="0" w:space="0" w:color="auto"/>
        <w:bottom w:val="none" w:sz="0" w:space="0" w:color="auto"/>
        <w:right w:val="none" w:sz="0" w:space="0" w:color="auto"/>
      </w:divBdr>
    </w:div>
    <w:div w:id="543055307">
      <w:marLeft w:val="0"/>
      <w:marRight w:val="0"/>
      <w:marTop w:val="0"/>
      <w:marBottom w:val="0"/>
      <w:divBdr>
        <w:top w:val="none" w:sz="0" w:space="0" w:color="auto"/>
        <w:left w:val="none" w:sz="0" w:space="0" w:color="auto"/>
        <w:bottom w:val="none" w:sz="0" w:space="0" w:color="auto"/>
        <w:right w:val="none" w:sz="0" w:space="0" w:color="auto"/>
      </w:divBdr>
    </w:div>
    <w:div w:id="543055308">
      <w:marLeft w:val="0"/>
      <w:marRight w:val="0"/>
      <w:marTop w:val="0"/>
      <w:marBottom w:val="0"/>
      <w:divBdr>
        <w:top w:val="none" w:sz="0" w:space="0" w:color="auto"/>
        <w:left w:val="none" w:sz="0" w:space="0" w:color="auto"/>
        <w:bottom w:val="none" w:sz="0" w:space="0" w:color="auto"/>
        <w:right w:val="none" w:sz="0" w:space="0" w:color="auto"/>
      </w:divBdr>
    </w:div>
    <w:div w:id="543055309">
      <w:marLeft w:val="0"/>
      <w:marRight w:val="0"/>
      <w:marTop w:val="0"/>
      <w:marBottom w:val="0"/>
      <w:divBdr>
        <w:top w:val="none" w:sz="0" w:space="0" w:color="auto"/>
        <w:left w:val="none" w:sz="0" w:space="0" w:color="auto"/>
        <w:bottom w:val="none" w:sz="0" w:space="0" w:color="auto"/>
        <w:right w:val="none" w:sz="0" w:space="0" w:color="auto"/>
      </w:divBdr>
    </w:div>
    <w:div w:id="543055311">
      <w:marLeft w:val="0"/>
      <w:marRight w:val="0"/>
      <w:marTop w:val="0"/>
      <w:marBottom w:val="0"/>
      <w:divBdr>
        <w:top w:val="none" w:sz="0" w:space="0" w:color="auto"/>
        <w:left w:val="none" w:sz="0" w:space="0" w:color="auto"/>
        <w:bottom w:val="none" w:sz="0" w:space="0" w:color="auto"/>
        <w:right w:val="none" w:sz="0" w:space="0" w:color="auto"/>
      </w:divBdr>
    </w:div>
    <w:div w:id="543055321">
      <w:marLeft w:val="0"/>
      <w:marRight w:val="0"/>
      <w:marTop w:val="0"/>
      <w:marBottom w:val="0"/>
      <w:divBdr>
        <w:top w:val="none" w:sz="0" w:space="0" w:color="auto"/>
        <w:left w:val="none" w:sz="0" w:space="0" w:color="auto"/>
        <w:bottom w:val="none" w:sz="0" w:space="0" w:color="auto"/>
        <w:right w:val="none" w:sz="0" w:space="0" w:color="auto"/>
      </w:divBdr>
      <w:divsChild>
        <w:div w:id="543055363">
          <w:marLeft w:val="0"/>
          <w:marRight w:val="0"/>
          <w:marTop w:val="0"/>
          <w:marBottom w:val="0"/>
          <w:divBdr>
            <w:top w:val="none" w:sz="0" w:space="0" w:color="auto"/>
            <w:left w:val="none" w:sz="0" w:space="0" w:color="auto"/>
            <w:bottom w:val="none" w:sz="0" w:space="0" w:color="auto"/>
            <w:right w:val="none" w:sz="0" w:space="0" w:color="auto"/>
          </w:divBdr>
          <w:divsChild>
            <w:div w:id="543055372">
              <w:marLeft w:val="0"/>
              <w:marRight w:val="0"/>
              <w:marTop w:val="0"/>
              <w:marBottom w:val="0"/>
              <w:divBdr>
                <w:top w:val="none" w:sz="0" w:space="0" w:color="auto"/>
                <w:left w:val="none" w:sz="0" w:space="0" w:color="auto"/>
                <w:bottom w:val="none" w:sz="0" w:space="0" w:color="auto"/>
                <w:right w:val="none" w:sz="0" w:space="0" w:color="auto"/>
              </w:divBdr>
              <w:divsChild>
                <w:div w:id="543055351">
                  <w:marLeft w:val="0"/>
                  <w:marRight w:val="0"/>
                  <w:marTop w:val="0"/>
                  <w:marBottom w:val="0"/>
                  <w:divBdr>
                    <w:top w:val="none" w:sz="0" w:space="0" w:color="auto"/>
                    <w:left w:val="none" w:sz="0" w:space="0" w:color="auto"/>
                    <w:bottom w:val="none" w:sz="0" w:space="0" w:color="auto"/>
                    <w:right w:val="none" w:sz="0" w:space="0" w:color="auto"/>
                  </w:divBdr>
                  <w:divsChild>
                    <w:div w:id="543055343">
                      <w:marLeft w:val="0"/>
                      <w:marRight w:val="0"/>
                      <w:marTop w:val="0"/>
                      <w:marBottom w:val="0"/>
                      <w:divBdr>
                        <w:top w:val="none" w:sz="0" w:space="0" w:color="auto"/>
                        <w:left w:val="none" w:sz="0" w:space="0" w:color="auto"/>
                        <w:bottom w:val="none" w:sz="0" w:space="0" w:color="auto"/>
                        <w:right w:val="none" w:sz="0" w:space="0" w:color="auto"/>
                      </w:divBdr>
                      <w:divsChild>
                        <w:div w:id="543055393">
                          <w:marLeft w:val="0"/>
                          <w:marRight w:val="0"/>
                          <w:marTop w:val="0"/>
                          <w:marBottom w:val="0"/>
                          <w:divBdr>
                            <w:top w:val="none" w:sz="0" w:space="0" w:color="auto"/>
                            <w:left w:val="none" w:sz="0" w:space="0" w:color="auto"/>
                            <w:bottom w:val="none" w:sz="0" w:space="0" w:color="auto"/>
                            <w:right w:val="none" w:sz="0" w:space="0" w:color="auto"/>
                          </w:divBdr>
                          <w:divsChild>
                            <w:div w:id="543055381">
                              <w:marLeft w:val="0"/>
                              <w:marRight w:val="0"/>
                              <w:marTop w:val="0"/>
                              <w:marBottom w:val="0"/>
                              <w:divBdr>
                                <w:top w:val="none" w:sz="0" w:space="0" w:color="auto"/>
                                <w:left w:val="none" w:sz="0" w:space="0" w:color="auto"/>
                                <w:bottom w:val="none" w:sz="0" w:space="0" w:color="auto"/>
                                <w:right w:val="none" w:sz="0" w:space="0" w:color="auto"/>
                              </w:divBdr>
                              <w:divsChild>
                                <w:div w:id="543055340">
                                  <w:marLeft w:val="0"/>
                                  <w:marRight w:val="0"/>
                                  <w:marTop w:val="0"/>
                                  <w:marBottom w:val="0"/>
                                  <w:divBdr>
                                    <w:top w:val="none" w:sz="0" w:space="0" w:color="auto"/>
                                    <w:left w:val="none" w:sz="0" w:space="0" w:color="auto"/>
                                    <w:bottom w:val="none" w:sz="0" w:space="0" w:color="auto"/>
                                    <w:right w:val="none" w:sz="0" w:space="0" w:color="auto"/>
                                  </w:divBdr>
                                </w:div>
                                <w:div w:id="543055353">
                                  <w:marLeft w:val="0"/>
                                  <w:marRight w:val="0"/>
                                  <w:marTop w:val="0"/>
                                  <w:marBottom w:val="0"/>
                                  <w:divBdr>
                                    <w:top w:val="none" w:sz="0" w:space="0" w:color="auto"/>
                                    <w:left w:val="none" w:sz="0" w:space="0" w:color="auto"/>
                                    <w:bottom w:val="none" w:sz="0" w:space="0" w:color="auto"/>
                                    <w:right w:val="none" w:sz="0" w:space="0" w:color="auto"/>
                                  </w:divBdr>
                                </w:div>
                                <w:div w:id="543055366">
                                  <w:marLeft w:val="0"/>
                                  <w:marRight w:val="0"/>
                                  <w:marTop w:val="0"/>
                                  <w:marBottom w:val="0"/>
                                  <w:divBdr>
                                    <w:top w:val="none" w:sz="0" w:space="0" w:color="auto"/>
                                    <w:left w:val="none" w:sz="0" w:space="0" w:color="auto"/>
                                    <w:bottom w:val="none" w:sz="0" w:space="0" w:color="auto"/>
                                    <w:right w:val="none" w:sz="0" w:space="0" w:color="auto"/>
                                  </w:divBdr>
                                  <w:divsChild>
                                    <w:div w:id="543055364">
                                      <w:marLeft w:val="0"/>
                                      <w:marRight w:val="0"/>
                                      <w:marTop w:val="0"/>
                                      <w:marBottom w:val="0"/>
                                      <w:divBdr>
                                        <w:top w:val="none" w:sz="0" w:space="0" w:color="auto"/>
                                        <w:left w:val="none" w:sz="0" w:space="0" w:color="auto"/>
                                        <w:bottom w:val="none" w:sz="0" w:space="0" w:color="auto"/>
                                        <w:right w:val="none" w:sz="0" w:space="0" w:color="auto"/>
                                      </w:divBdr>
                                    </w:div>
                                  </w:divsChild>
                                </w:div>
                                <w:div w:id="543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055323">
      <w:marLeft w:val="0"/>
      <w:marRight w:val="0"/>
      <w:marTop w:val="0"/>
      <w:marBottom w:val="0"/>
      <w:divBdr>
        <w:top w:val="single" w:sz="2" w:space="0" w:color="000000"/>
        <w:left w:val="none" w:sz="0" w:space="0" w:color="auto"/>
        <w:bottom w:val="none" w:sz="0" w:space="0" w:color="auto"/>
        <w:right w:val="none" w:sz="0" w:space="0" w:color="auto"/>
      </w:divBdr>
      <w:divsChild>
        <w:div w:id="543055316">
          <w:marLeft w:val="0"/>
          <w:marRight w:val="0"/>
          <w:marTop w:val="0"/>
          <w:marBottom w:val="0"/>
          <w:divBdr>
            <w:top w:val="none" w:sz="0" w:space="0" w:color="auto"/>
            <w:left w:val="none" w:sz="0" w:space="0" w:color="auto"/>
            <w:bottom w:val="none" w:sz="0" w:space="0" w:color="auto"/>
            <w:right w:val="none" w:sz="0" w:space="0" w:color="auto"/>
          </w:divBdr>
          <w:divsChild>
            <w:div w:id="543055370">
              <w:marLeft w:val="0"/>
              <w:marRight w:val="0"/>
              <w:marTop w:val="0"/>
              <w:marBottom w:val="0"/>
              <w:divBdr>
                <w:top w:val="none" w:sz="0" w:space="0" w:color="auto"/>
                <w:left w:val="none" w:sz="0" w:space="0" w:color="auto"/>
                <w:bottom w:val="none" w:sz="0" w:space="0" w:color="auto"/>
                <w:right w:val="none" w:sz="0" w:space="0" w:color="auto"/>
              </w:divBdr>
              <w:divsChild>
                <w:div w:id="543055392">
                  <w:marLeft w:val="0"/>
                  <w:marRight w:val="0"/>
                  <w:marTop w:val="0"/>
                  <w:marBottom w:val="0"/>
                  <w:divBdr>
                    <w:top w:val="none" w:sz="0" w:space="0" w:color="auto"/>
                    <w:left w:val="none" w:sz="0" w:space="0" w:color="auto"/>
                    <w:bottom w:val="none" w:sz="0" w:space="0" w:color="auto"/>
                    <w:right w:val="none" w:sz="0" w:space="0" w:color="auto"/>
                  </w:divBdr>
                  <w:divsChild>
                    <w:div w:id="5430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55327">
      <w:marLeft w:val="0"/>
      <w:marRight w:val="0"/>
      <w:marTop w:val="0"/>
      <w:marBottom w:val="0"/>
      <w:divBdr>
        <w:top w:val="none" w:sz="0" w:space="0" w:color="auto"/>
        <w:left w:val="none" w:sz="0" w:space="0" w:color="auto"/>
        <w:bottom w:val="none" w:sz="0" w:space="0" w:color="auto"/>
        <w:right w:val="none" w:sz="0" w:space="0" w:color="auto"/>
      </w:divBdr>
      <w:divsChild>
        <w:div w:id="543055357">
          <w:marLeft w:val="0"/>
          <w:marRight w:val="0"/>
          <w:marTop w:val="0"/>
          <w:marBottom w:val="0"/>
          <w:divBdr>
            <w:top w:val="none" w:sz="0" w:space="0" w:color="auto"/>
            <w:left w:val="none" w:sz="0" w:space="0" w:color="auto"/>
            <w:bottom w:val="none" w:sz="0" w:space="0" w:color="auto"/>
            <w:right w:val="none" w:sz="0" w:space="0" w:color="auto"/>
          </w:divBdr>
          <w:divsChild>
            <w:div w:id="543055313">
              <w:marLeft w:val="0"/>
              <w:marRight w:val="0"/>
              <w:marTop w:val="0"/>
              <w:marBottom w:val="0"/>
              <w:divBdr>
                <w:top w:val="none" w:sz="0" w:space="0" w:color="auto"/>
                <w:left w:val="none" w:sz="0" w:space="0" w:color="auto"/>
                <w:bottom w:val="none" w:sz="0" w:space="0" w:color="auto"/>
                <w:right w:val="none" w:sz="0" w:space="0" w:color="auto"/>
              </w:divBdr>
              <w:divsChild>
                <w:div w:id="543055390">
                  <w:marLeft w:val="0"/>
                  <w:marRight w:val="0"/>
                  <w:marTop w:val="0"/>
                  <w:marBottom w:val="0"/>
                  <w:divBdr>
                    <w:top w:val="none" w:sz="0" w:space="0" w:color="auto"/>
                    <w:left w:val="none" w:sz="0" w:space="0" w:color="auto"/>
                    <w:bottom w:val="none" w:sz="0" w:space="0" w:color="auto"/>
                    <w:right w:val="none" w:sz="0" w:space="0" w:color="auto"/>
                  </w:divBdr>
                  <w:divsChild>
                    <w:div w:id="543055398">
                      <w:marLeft w:val="0"/>
                      <w:marRight w:val="0"/>
                      <w:marTop w:val="0"/>
                      <w:marBottom w:val="0"/>
                      <w:divBdr>
                        <w:top w:val="none" w:sz="0" w:space="0" w:color="auto"/>
                        <w:left w:val="none" w:sz="0" w:space="0" w:color="auto"/>
                        <w:bottom w:val="none" w:sz="0" w:space="0" w:color="auto"/>
                        <w:right w:val="none" w:sz="0" w:space="0" w:color="auto"/>
                      </w:divBdr>
                      <w:divsChild>
                        <w:div w:id="543055384">
                          <w:marLeft w:val="0"/>
                          <w:marRight w:val="0"/>
                          <w:marTop w:val="0"/>
                          <w:marBottom w:val="0"/>
                          <w:divBdr>
                            <w:top w:val="none" w:sz="0" w:space="0" w:color="auto"/>
                            <w:left w:val="none" w:sz="0" w:space="0" w:color="auto"/>
                            <w:bottom w:val="none" w:sz="0" w:space="0" w:color="auto"/>
                            <w:right w:val="none" w:sz="0" w:space="0" w:color="auto"/>
                          </w:divBdr>
                          <w:divsChild>
                            <w:div w:id="543055330">
                              <w:marLeft w:val="0"/>
                              <w:marRight w:val="0"/>
                              <w:marTop w:val="0"/>
                              <w:marBottom w:val="0"/>
                              <w:divBdr>
                                <w:top w:val="none" w:sz="0" w:space="0" w:color="auto"/>
                                <w:left w:val="none" w:sz="0" w:space="0" w:color="auto"/>
                                <w:bottom w:val="none" w:sz="0" w:space="0" w:color="auto"/>
                                <w:right w:val="none" w:sz="0" w:space="0" w:color="auto"/>
                              </w:divBdr>
                              <w:divsChild>
                                <w:div w:id="543055346">
                                  <w:marLeft w:val="0"/>
                                  <w:marRight w:val="0"/>
                                  <w:marTop w:val="0"/>
                                  <w:marBottom w:val="0"/>
                                  <w:divBdr>
                                    <w:top w:val="none" w:sz="0" w:space="0" w:color="auto"/>
                                    <w:left w:val="none" w:sz="0" w:space="0" w:color="auto"/>
                                    <w:bottom w:val="none" w:sz="0" w:space="0" w:color="auto"/>
                                    <w:right w:val="none" w:sz="0" w:space="0" w:color="auto"/>
                                  </w:divBdr>
                                </w:div>
                                <w:div w:id="5430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055339">
      <w:marLeft w:val="0"/>
      <w:marRight w:val="0"/>
      <w:marTop w:val="0"/>
      <w:marBottom w:val="0"/>
      <w:divBdr>
        <w:top w:val="none" w:sz="0" w:space="0" w:color="auto"/>
        <w:left w:val="none" w:sz="0" w:space="0" w:color="auto"/>
        <w:bottom w:val="none" w:sz="0" w:space="0" w:color="auto"/>
        <w:right w:val="none" w:sz="0" w:space="0" w:color="auto"/>
      </w:divBdr>
      <w:divsChild>
        <w:div w:id="543055374">
          <w:marLeft w:val="0"/>
          <w:marRight w:val="0"/>
          <w:marTop w:val="0"/>
          <w:marBottom w:val="0"/>
          <w:divBdr>
            <w:top w:val="none" w:sz="0" w:space="0" w:color="auto"/>
            <w:left w:val="none" w:sz="0" w:space="0" w:color="auto"/>
            <w:bottom w:val="none" w:sz="0" w:space="0" w:color="auto"/>
            <w:right w:val="none" w:sz="0" w:space="0" w:color="auto"/>
          </w:divBdr>
          <w:divsChild>
            <w:div w:id="543055361">
              <w:marLeft w:val="0"/>
              <w:marRight w:val="0"/>
              <w:marTop w:val="0"/>
              <w:marBottom w:val="0"/>
              <w:divBdr>
                <w:top w:val="none" w:sz="0" w:space="0" w:color="auto"/>
                <w:left w:val="none" w:sz="0" w:space="0" w:color="auto"/>
                <w:bottom w:val="none" w:sz="0" w:space="0" w:color="auto"/>
                <w:right w:val="none" w:sz="0" w:space="0" w:color="auto"/>
              </w:divBdr>
              <w:divsChild>
                <w:div w:id="543055386">
                  <w:marLeft w:val="0"/>
                  <w:marRight w:val="0"/>
                  <w:marTop w:val="0"/>
                  <w:marBottom w:val="0"/>
                  <w:divBdr>
                    <w:top w:val="none" w:sz="0" w:space="0" w:color="auto"/>
                    <w:left w:val="none" w:sz="0" w:space="0" w:color="auto"/>
                    <w:bottom w:val="none" w:sz="0" w:space="0" w:color="auto"/>
                    <w:right w:val="none" w:sz="0" w:space="0" w:color="auto"/>
                  </w:divBdr>
                  <w:divsChild>
                    <w:div w:id="543055378">
                      <w:marLeft w:val="0"/>
                      <w:marRight w:val="0"/>
                      <w:marTop w:val="0"/>
                      <w:marBottom w:val="0"/>
                      <w:divBdr>
                        <w:top w:val="none" w:sz="0" w:space="0" w:color="auto"/>
                        <w:left w:val="none" w:sz="0" w:space="0" w:color="auto"/>
                        <w:bottom w:val="none" w:sz="0" w:space="0" w:color="auto"/>
                        <w:right w:val="none" w:sz="0" w:space="0" w:color="auto"/>
                      </w:divBdr>
                      <w:divsChild>
                        <w:div w:id="543055342">
                          <w:marLeft w:val="0"/>
                          <w:marRight w:val="0"/>
                          <w:marTop w:val="0"/>
                          <w:marBottom w:val="0"/>
                          <w:divBdr>
                            <w:top w:val="none" w:sz="0" w:space="0" w:color="auto"/>
                            <w:left w:val="none" w:sz="0" w:space="0" w:color="auto"/>
                            <w:bottom w:val="none" w:sz="0" w:space="0" w:color="auto"/>
                            <w:right w:val="none" w:sz="0" w:space="0" w:color="auto"/>
                          </w:divBdr>
                          <w:divsChild>
                            <w:div w:id="543055326">
                              <w:marLeft w:val="0"/>
                              <w:marRight w:val="0"/>
                              <w:marTop w:val="120"/>
                              <w:marBottom w:val="360"/>
                              <w:divBdr>
                                <w:top w:val="none" w:sz="0" w:space="0" w:color="auto"/>
                                <w:left w:val="none" w:sz="0" w:space="0" w:color="auto"/>
                                <w:bottom w:val="none" w:sz="0" w:space="0" w:color="auto"/>
                                <w:right w:val="none" w:sz="0" w:space="0" w:color="auto"/>
                              </w:divBdr>
                              <w:divsChild>
                                <w:div w:id="543055373">
                                  <w:marLeft w:val="420"/>
                                  <w:marRight w:val="0"/>
                                  <w:marTop w:val="0"/>
                                  <w:marBottom w:val="0"/>
                                  <w:divBdr>
                                    <w:top w:val="none" w:sz="0" w:space="0" w:color="auto"/>
                                    <w:left w:val="none" w:sz="0" w:space="0" w:color="auto"/>
                                    <w:bottom w:val="none" w:sz="0" w:space="0" w:color="auto"/>
                                    <w:right w:val="none" w:sz="0" w:space="0" w:color="auto"/>
                                  </w:divBdr>
                                  <w:divsChild>
                                    <w:div w:id="5430553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055341">
      <w:marLeft w:val="0"/>
      <w:marRight w:val="0"/>
      <w:marTop w:val="0"/>
      <w:marBottom w:val="0"/>
      <w:divBdr>
        <w:top w:val="none" w:sz="0" w:space="0" w:color="auto"/>
        <w:left w:val="none" w:sz="0" w:space="0" w:color="auto"/>
        <w:bottom w:val="none" w:sz="0" w:space="0" w:color="auto"/>
        <w:right w:val="none" w:sz="0" w:space="0" w:color="auto"/>
      </w:divBdr>
      <w:divsChild>
        <w:div w:id="543055389">
          <w:marLeft w:val="0"/>
          <w:marRight w:val="0"/>
          <w:marTop w:val="0"/>
          <w:marBottom w:val="0"/>
          <w:divBdr>
            <w:top w:val="none" w:sz="0" w:space="0" w:color="auto"/>
            <w:left w:val="none" w:sz="0" w:space="0" w:color="auto"/>
            <w:bottom w:val="none" w:sz="0" w:space="0" w:color="auto"/>
            <w:right w:val="none" w:sz="0" w:space="0" w:color="auto"/>
          </w:divBdr>
          <w:divsChild>
            <w:div w:id="543055356">
              <w:marLeft w:val="0"/>
              <w:marRight w:val="0"/>
              <w:marTop w:val="0"/>
              <w:marBottom w:val="0"/>
              <w:divBdr>
                <w:top w:val="none" w:sz="0" w:space="0" w:color="auto"/>
                <w:left w:val="none" w:sz="0" w:space="0" w:color="auto"/>
                <w:bottom w:val="none" w:sz="0" w:space="0" w:color="auto"/>
                <w:right w:val="none" w:sz="0" w:space="0" w:color="auto"/>
              </w:divBdr>
              <w:divsChild>
                <w:div w:id="543055319">
                  <w:marLeft w:val="0"/>
                  <w:marRight w:val="0"/>
                  <w:marTop w:val="0"/>
                  <w:marBottom w:val="0"/>
                  <w:divBdr>
                    <w:top w:val="none" w:sz="0" w:space="0" w:color="auto"/>
                    <w:left w:val="none" w:sz="0" w:space="0" w:color="auto"/>
                    <w:bottom w:val="none" w:sz="0" w:space="0" w:color="auto"/>
                    <w:right w:val="none" w:sz="0" w:space="0" w:color="auto"/>
                  </w:divBdr>
                  <w:divsChild>
                    <w:div w:id="543055335">
                      <w:marLeft w:val="0"/>
                      <w:marRight w:val="0"/>
                      <w:marTop w:val="0"/>
                      <w:marBottom w:val="0"/>
                      <w:divBdr>
                        <w:top w:val="none" w:sz="0" w:space="0" w:color="auto"/>
                        <w:left w:val="none" w:sz="0" w:space="0" w:color="auto"/>
                        <w:bottom w:val="none" w:sz="0" w:space="0" w:color="auto"/>
                        <w:right w:val="none" w:sz="0" w:space="0" w:color="auto"/>
                      </w:divBdr>
                      <w:divsChild>
                        <w:div w:id="543055360">
                          <w:marLeft w:val="0"/>
                          <w:marRight w:val="0"/>
                          <w:marTop w:val="0"/>
                          <w:marBottom w:val="0"/>
                          <w:divBdr>
                            <w:top w:val="none" w:sz="0" w:space="0" w:color="auto"/>
                            <w:left w:val="none" w:sz="0" w:space="0" w:color="auto"/>
                            <w:bottom w:val="none" w:sz="0" w:space="0" w:color="auto"/>
                            <w:right w:val="none" w:sz="0" w:space="0" w:color="auto"/>
                          </w:divBdr>
                          <w:divsChild>
                            <w:div w:id="543055365">
                              <w:marLeft w:val="0"/>
                              <w:marRight w:val="0"/>
                              <w:marTop w:val="0"/>
                              <w:marBottom w:val="0"/>
                              <w:divBdr>
                                <w:top w:val="none" w:sz="0" w:space="0" w:color="auto"/>
                                <w:left w:val="none" w:sz="0" w:space="0" w:color="auto"/>
                                <w:bottom w:val="none" w:sz="0" w:space="0" w:color="auto"/>
                                <w:right w:val="none" w:sz="0" w:space="0" w:color="auto"/>
                              </w:divBdr>
                              <w:divsChild>
                                <w:div w:id="543055328">
                                  <w:marLeft w:val="0"/>
                                  <w:marRight w:val="0"/>
                                  <w:marTop w:val="0"/>
                                  <w:marBottom w:val="0"/>
                                  <w:divBdr>
                                    <w:top w:val="none" w:sz="0" w:space="0" w:color="auto"/>
                                    <w:left w:val="none" w:sz="0" w:space="0" w:color="auto"/>
                                    <w:bottom w:val="none" w:sz="0" w:space="0" w:color="auto"/>
                                    <w:right w:val="none" w:sz="0" w:space="0" w:color="auto"/>
                                  </w:divBdr>
                                </w:div>
                                <w:div w:id="5430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055354">
      <w:marLeft w:val="0"/>
      <w:marRight w:val="0"/>
      <w:marTop w:val="0"/>
      <w:marBottom w:val="0"/>
      <w:divBdr>
        <w:top w:val="none" w:sz="0" w:space="0" w:color="auto"/>
        <w:left w:val="none" w:sz="0" w:space="0" w:color="auto"/>
        <w:bottom w:val="none" w:sz="0" w:space="0" w:color="auto"/>
        <w:right w:val="none" w:sz="0" w:space="0" w:color="auto"/>
      </w:divBdr>
      <w:divsChild>
        <w:div w:id="543055385">
          <w:marLeft w:val="0"/>
          <w:marRight w:val="0"/>
          <w:marTop w:val="0"/>
          <w:marBottom w:val="0"/>
          <w:divBdr>
            <w:top w:val="none" w:sz="0" w:space="0" w:color="auto"/>
            <w:left w:val="none" w:sz="0" w:space="0" w:color="auto"/>
            <w:bottom w:val="none" w:sz="0" w:space="0" w:color="auto"/>
            <w:right w:val="none" w:sz="0" w:space="0" w:color="auto"/>
          </w:divBdr>
          <w:divsChild>
            <w:div w:id="543055379">
              <w:marLeft w:val="0"/>
              <w:marRight w:val="0"/>
              <w:marTop w:val="0"/>
              <w:marBottom w:val="0"/>
              <w:divBdr>
                <w:top w:val="none" w:sz="0" w:space="0" w:color="auto"/>
                <w:left w:val="none" w:sz="0" w:space="0" w:color="auto"/>
                <w:bottom w:val="none" w:sz="0" w:space="0" w:color="auto"/>
                <w:right w:val="none" w:sz="0" w:space="0" w:color="auto"/>
              </w:divBdr>
              <w:divsChild>
                <w:div w:id="543055322">
                  <w:marLeft w:val="0"/>
                  <w:marRight w:val="0"/>
                  <w:marTop w:val="0"/>
                  <w:marBottom w:val="0"/>
                  <w:divBdr>
                    <w:top w:val="none" w:sz="0" w:space="0" w:color="auto"/>
                    <w:left w:val="none" w:sz="0" w:space="0" w:color="auto"/>
                    <w:bottom w:val="none" w:sz="0" w:space="0" w:color="auto"/>
                    <w:right w:val="none" w:sz="0" w:space="0" w:color="auto"/>
                  </w:divBdr>
                  <w:divsChild>
                    <w:div w:id="543055399">
                      <w:marLeft w:val="0"/>
                      <w:marRight w:val="0"/>
                      <w:marTop w:val="0"/>
                      <w:marBottom w:val="0"/>
                      <w:divBdr>
                        <w:top w:val="none" w:sz="0" w:space="0" w:color="auto"/>
                        <w:left w:val="none" w:sz="0" w:space="0" w:color="auto"/>
                        <w:bottom w:val="none" w:sz="0" w:space="0" w:color="auto"/>
                        <w:right w:val="none" w:sz="0" w:space="0" w:color="auto"/>
                      </w:divBdr>
                      <w:divsChild>
                        <w:div w:id="543055350">
                          <w:marLeft w:val="0"/>
                          <w:marRight w:val="0"/>
                          <w:marTop w:val="0"/>
                          <w:marBottom w:val="0"/>
                          <w:divBdr>
                            <w:top w:val="none" w:sz="0" w:space="0" w:color="auto"/>
                            <w:left w:val="none" w:sz="0" w:space="0" w:color="auto"/>
                            <w:bottom w:val="none" w:sz="0" w:space="0" w:color="auto"/>
                            <w:right w:val="none" w:sz="0" w:space="0" w:color="auto"/>
                          </w:divBdr>
                          <w:divsChild>
                            <w:div w:id="543055394">
                              <w:marLeft w:val="0"/>
                              <w:marRight w:val="0"/>
                              <w:marTop w:val="0"/>
                              <w:marBottom w:val="0"/>
                              <w:divBdr>
                                <w:top w:val="none" w:sz="0" w:space="0" w:color="auto"/>
                                <w:left w:val="none" w:sz="0" w:space="0" w:color="auto"/>
                                <w:bottom w:val="none" w:sz="0" w:space="0" w:color="auto"/>
                                <w:right w:val="none" w:sz="0" w:space="0" w:color="auto"/>
                              </w:divBdr>
                              <w:divsChild>
                                <w:div w:id="543055314">
                                  <w:marLeft w:val="0"/>
                                  <w:marRight w:val="0"/>
                                  <w:marTop w:val="0"/>
                                  <w:marBottom w:val="0"/>
                                  <w:divBdr>
                                    <w:top w:val="none" w:sz="0" w:space="0" w:color="auto"/>
                                    <w:left w:val="none" w:sz="0" w:space="0" w:color="auto"/>
                                    <w:bottom w:val="none" w:sz="0" w:space="0" w:color="auto"/>
                                    <w:right w:val="none" w:sz="0" w:space="0" w:color="auto"/>
                                  </w:divBdr>
                                </w:div>
                                <w:div w:id="5430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055362">
      <w:marLeft w:val="0"/>
      <w:marRight w:val="0"/>
      <w:marTop w:val="0"/>
      <w:marBottom w:val="0"/>
      <w:divBdr>
        <w:top w:val="none" w:sz="0" w:space="0" w:color="auto"/>
        <w:left w:val="none" w:sz="0" w:space="0" w:color="auto"/>
        <w:bottom w:val="none" w:sz="0" w:space="0" w:color="auto"/>
        <w:right w:val="none" w:sz="0" w:space="0" w:color="auto"/>
      </w:divBdr>
      <w:divsChild>
        <w:div w:id="543055333">
          <w:marLeft w:val="0"/>
          <w:marRight w:val="0"/>
          <w:marTop w:val="0"/>
          <w:marBottom w:val="0"/>
          <w:divBdr>
            <w:top w:val="none" w:sz="0" w:space="0" w:color="auto"/>
            <w:left w:val="none" w:sz="0" w:space="0" w:color="auto"/>
            <w:bottom w:val="none" w:sz="0" w:space="0" w:color="auto"/>
            <w:right w:val="none" w:sz="0" w:space="0" w:color="auto"/>
          </w:divBdr>
          <w:divsChild>
            <w:div w:id="543055375">
              <w:marLeft w:val="0"/>
              <w:marRight w:val="0"/>
              <w:marTop w:val="0"/>
              <w:marBottom w:val="0"/>
              <w:divBdr>
                <w:top w:val="none" w:sz="0" w:space="0" w:color="auto"/>
                <w:left w:val="none" w:sz="0" w:space="0" w:color="auto"/>
                <w:bottom w:val="none" w:sz="0" w:space="0" w:color="auto"/>
                <w:right w:val="none" w:sz="0" w:space="0" w:color="auto"/>
              </w:divBdr>
              <w:divsChild>
                <w:div w:id="543055320">
                  <w:marLeft w:val="0"/>
                  <w:marRight w:val="0"/>
                  <w:marTop w:val="0"/>
                  <w:marBottom w:val="0"/>
                  <w:divBdr>
                    <w:top w:val="none" w:sz="0" w:space="0" w:color="auto"/>
                    <w:left w:val="none" w:sz="0" w:space="0" w:color="auto"/>
                    <w:bottom w:val="none" w:sz="0" w:space="0" w:color="auto"/>
                    <w:right w:val="none" w:sz="0" w:space="0" w:color="auto"/>
                  </w:divBdr>
                  <w:divsChild>
                    <w:div w:id="543055358">
                      <w:marLeft w:val="0"/>
                      <w:marRight w:val="0"/>
                      <w:marTop w:val="0"/>
                      <w:marBottom w:val="0"/>
                      <w:divBdr>
                        <w:top w:val="none" w:sz="0" w:space="0" w:color="auto"/>
                        <w:left w:val="none" w:sz="0" w:space="0" w:color="auto"/>
                        <w:bottom w:val="none" w:sz="0" w:space="0" w:color="auto"/>
                        <w:right w:val="none" w:sz="0" w:space="0" w:color="auto"/>
                      </w:divBdr>
                      <w:divsChild>
                        <w:div w:id="543055369">
                          <w:marLeft w:val="0"/>
                          <w:marRight w:val="0"/>
                          <w:marTop w:val="0"/>
                          <w:marBottom w:val="0"/>
                          <w:divBdr>
                            <w:top w:val="none" w:sz="0" w:space="0" w:color="auto"/>
                            <w:left w:val="none" w:sz="0" w:space="0" w:color="auto"/>
                            <w:bottom w:val="none" w:sz="0" w:space="0" w:color="auto"/>
                            <w:right w:val="none" w:sz="0" w:space="0" w:color="auto"/>
                          </w:divBdr>
                          <w:divsChild>
                            <w:div w:id="543055318">
                              <w:marLeft w:val="0"/>
                              <w:marRight w:val="0"/>
                              <w:marTop w:val="120"/>
                              <w:marBottom w:val="360"/>
                              <w:divBdr>
                                <w:top w:val="none" w:sz="0" w:space="0" w:color="auto"/>
                                <w:left w:val="none" w:sz="0" w:space="0" w:color="auto"/>
                                <w:bottom w:val="none" w:sz="0" w:space="0" w:color="auto"/>
                                <w:right w:val="none" w:sz="0" w:space="0" w:color="auto"/>
                              </w:divBdr>
                              <w:divsChild>
                                <w:div w:id="543055334">
                                  <w:marLeft w:val="420"/>
                                  <w:marRight w:val="0"/>
                                  <w:marTop w:val="0"/>
                                  <w:marBottom w:val="0"/>
                                  <w:divBdr>
                                    <w:top w:val="none" w:sz="0" w:space="0" w:color="auto"/>
                                    <w:left w:val="none" w:sz="0" w:space="0" w:color="auto"/>
                                    <w:bottom w:val="none" w:sz="0" w:space="0" w:color="auto"/>
                                    <w:right w:val="none" w:sz="0" w:space="0" w:color="auto"/>
                                  </w:divBdr>
                                  <w:divsChild>
                                    <w:div w:id="543055317">
                                      <w:marLeft w:val="0"/>
                                      <w:marRight w:val="0"/>
                                      <w:marTop w:val="34"/>
                                      <w:marBottom w:val="34"/>
                                      <w:divBdr>
                                        <w:top w:val="none" w:sz="0" w:space="0" w:color="auto"/>
                                        <w:left w:val="none" w:sz="0" w:space="0" w:color="auto"/>
                                        <w:bottom w:val="none" w:sz="0" w:space="0" w:color="auto"/>
                                        <w:right w:val="none" w:sz="0" w:space="0" w:color="auto"/>
                                      </w:divBdr>
                                      <w:divsChild>
                                        <w:div w:id="543055329">
                                          <w:marLeft w:val="0"/>
                                          <w:marRight w:val="0"/>
                                          <w:marTop w:val="0"/>
                                          <w:marBottom w:val="0"/>
                                          <w:divBdr>
                                            <w:top w:val="none" w:sz="0" w:space="0" w:color="auto"/>
                                            <w:left w:val="none" w:sz="0" w:space="0" w:color="auto"/>
                                            <w:bottom w:val="none" w:sz="0" w:space="0" w:color="auto"/>
                                            <w:right w:val="none" w:sz="0" w:space="0" w:color="auto"/>
                                          </w:divBdr>
                                        </w:div>
                                        <w:div w:id="543055336">
                                          <w:marLeft w:val="0"/>
                                          <w:marRight w:val="0"/>
                                          <w:marTop w:val="0"/>
                                          <w:marBottom w:val="0"/>
                                          <w:divBdr>
                                            <w:top w:val="none" w:sz="0" w:space="0" w:color="auto"/>
                                            <w:left w:val="none" w:sz="0" w:space="0" w:color="auto"/>
                                            <w:bottom w:val="none" w:sz="0" w:space="0" w:color="auto"/>
                                            <w:right w:val="none" w:sz="0" w:space="0" w:color="auto"/>
                                          </w:divBdr>
                                        </w:div>
                                      </w:divsChild>
                                    </w:div>
                                    <w:div w:id="5430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055382">
      <w:marLeft w:val="0"/>
      <w:marRight w:val="0"/>
      <w:marTop w:val="0"/>
      <w:marBottom w:val="0"/>
      <w:divBdr>
        <w:top w:val="none" w:sz="0" w:space="0" w:color="auto"/>
        <w:left w:val="none" w:sz="0" w:space="0" w:color="auto"/>
        <w:bottom w:val="none" w:sz="0" w:space="0" w:color="auto"/>
        <w:right w:val="none" w:sz="0" w:space="0" w:color="auto"/>
      </w:divBdr>
      <w:divsChild>
        <w:div w:id="543055349">
          <w:marLeft w:val="0"/>
          <w:marRight w:val="0"/>
          <w:marTop w:val="0"/>
          <w:marBottom w:val="0"/>
          <w:divBdr>
            <w:top w:val="none" w:sz="0" w:space="0" w:color="auto"/>
            <w:left w:val="none" w:sz="0" w:space="0" w:color="auto"/>
            <w:bottom w:val="none" w:sz="0" w:space="0" w:color="auto"/>
            <w:right w:val="none" w:sz="0" w:space="0" w:color="auto"/>
          </w:divBdr>
          <w:divsChild>
            <w:div w:id="543055347">
              <w:marLeft w:val="0"/>
              <w:marRight w:val="0"/>
              <w:marTop w:val="0"/>
              <w:marBottom w:val="0"/>
              <w:divBdr>
                <w:top w:val="none" w:sz="0" w:space="0" w:color="auto"/>
                <w:left w:val="none" w:sz="0" w:space="0" w:color="auto"/>
                <w:bottom w:val="none" w:sz="0" w:space="0" w:color="auto"/>
                <w:right w:val="none" w:sz="0" w:space="0" w:color="auto"/>
              </w:divBdr>
              <w:divsChild>
                <w:div w:id="543055383">
                  <w:marLeft w:val="0"/>
                  <w:marRight w:val="0"/>
                  <w:marTop w:val="0"/>
                  <w:marBottom w:val="0"/>
                  <w:divBdr>
                    <w:top w:val="none" w:sz="0" w:space="0" w:color="auto"/>
                    <w:left w:val="none" w:sz="0" w:space="0" w:color="auto"/>
                    <w:bottom w:val="none" w:sz="0" w:space="0" w:color="auto"/>
                    <w:right w:val="none" w:sz="0" w:space="0" w:color="auto"/>
                  </w:divBdr>
                  <w:divsChild>
                    <w:div w:id="543055315">
                      <w:marLeft w:val="0"/>
                      <w:marRight w:val="0"/>
                      <w:marTop w:val="0"/>
                      <w:marBottom w:val="0"/>
                      <w:divBdr>
                        <w:top w:val="none" w:sz="0" w:space="0" w:color="auto"/>
                        <w:left w:val="none" w:sz="0" w:space="0" w:color="auto"/>
                        <w:bottom w:val="none" w:sz="0" w:space="0" w:color="auto"/>
                        <w:right w:val="none" w:sz="0" w:space="0" w:color="auto"/>
                      </w:divBdr>
                      <w:divsChild>
                        <w:div w:id="543055395">
                          <w:marLeft w:val="0"/>
                          <w:marRight w:val="0"/>
                          <w:marTop w:val="0"/>
                          <w:marBottom w:val="0"/>
                          <w:divBdr>
                            <w:top w:val="none" w:sz="0" w:space="0" w:color="auto"/>
                            <w:left w:val="none" w:sz="0" w:space="0" w:color="auto"/>
                            <w:bottom w:val="none" w:sz="0" w:space="0" w:color="auto"/>
                            <w:right w:val="none" w:sz="0" w:space="0" w:color="auto"/>
                          </w:divBdr>
                          <w:divsChild>
                            <w:div w:id="543055376">
                              <w:marLeft w:val="0"/>
                              <w:marRight w:val="0"/>
                              <w:marTop w:val="0"/>
                              <w:marBottom w:val="0"/>
                              <w:divBdr>
                                <w:top w:val="none" w:sz="0" w:space="0" w:color="auto"/>
                                <w:left w:val="none" w:sz="0" w:space="0" w:color="auto"/>
                                <w:bottom w:val="none" w:sz="0" w:space="0" w:color="auto"/>
                                <w:right w:val="none" w:sz="0" w:space="0" w:color="auto"/>
                              </w:divBdr>
                              <w:divsChild>
                                <w:div w:id="543055355">
                                  <w:marLeft w:val="0"/>
                                  <w:marRight w:val="0"/>
                                  <w:marTop w:val="0"/>
                                  <w:marBottom w:val="0"/>
                                  <w:divBdr>
                                    <w:top w:val="none" w:sz="0" w:space="0" w:color="auto"/>
                                    <w:left w:val="none" w:sz="0" w:space="0" w:color="auto"/>
                                    <w:bottom w:val="none" w:sz="0" w:space="0" w:color="auto"/>
                                    <w:right w:val="none" w:sz="0" w:space="0" w:color="auto"/>
                                  </w:divBdr>
                                  <w:divsChild>
                                    <w:div w:id="543055396">
                                      <w:marLeft w:val="0"/>
                                      <w:marRight w:val="0"/>
                                      <w:marTop w:val="0"/>
                                      <w:marBottom w:val="0"/>
                                      <w:divBdr>
                                        <w:top w:val="none" w:sz="0" w:space="0" w:color="auto"/>
                                        <w:left w:val="none" w:sz="0" w:space="0" w:color="auto"/>
                                        <w:bottom w:val="none" w:sz="0" w:space="0" w:color="auto"/>
                                        <w:right w:val="none" w:sz="0" w:space="0" w:color="auto"/>
                                      </w:divBdr>
                                      <w:divsChild>
                                        <w:div w:id="543055325">
                                          <w:marLeft w:val="0"/>
                                          <w:marRight w:val="0"/>
                                          <w:marTop w:val="0"/>
                                          <w:marBottom w:val="0"/>
                                          <w:divBdr>
                                            <w:top w:val="none" w:sz="0" w:space="0" w:color="auto"/>
                                            <w:left w:val="none" w:sz="0" w:space="0" w:color="auto"/>
                                            <w:bottom w:val="none" w:sz="0" w:space="0" w:color="auto"/>
                                            <w:right w:val="none" w:sz="0" w:space="0" w:color="auto"/>
                                          </w:divBdr>
                                          <w:divsChild>
                                            <w:div w:id="543055338">
                                              <w:marLeft w:val="0"/>
                                              <w:marRight w:val="0"/>
                                              <w:marTop w:val="0"/>
                                              <w:marBottom w:val="0"/>
                                              <w:divBdr>
                                                <w:top w:val="none" w:sz="0" w:space="0" w:color="auto"/>
                                                <w:left w:val="none" w:sz="0" w:space="0" w:color="auto"/>
                                                <w:bottom w:val="none" w:sz="0" w:space="0" w:color="auto"/>
                                                <w:right w:val="none" w:sz="0" w:space="0" w:color="auto"/>
                                              </w:divBdr>
                                              <w:divsChild>
                                                <w:div w:id="543055345">
                                                  <w:marLeft w:val="0"/>
                                                  <w:marRight w:val="0"/>
                                                  <w:marTop w:val="0"/>
                                                  <w:marBottom w:val="0"/>
                                                  <w:divBdr>
                                                    <w:top w:val="none" w:sz="0" w:space="0" w:color="auto"/>
                                                    <w:left w:val="none" w:sz="0" w:space="0" w:color="auto"/>
                                                    <w:bottom w:val="none" w:sz="0" w:space="0" w:color="auto"/>
                                                    <w:right w:val="none" w:sz="0" w:space="0" w:color="auto"/>
                                                  </w:divBdr>
                                                  <w:divsChild>
                                                    <w:div w:id="543055324">
                                                      <w:marLeft w:val="0"/>
                                                      <w:marRight w:val="0"/>
                                                      <w:marTop w:val="0"/>
                                                      <w:marBottom w:val="0"/>
                                                      <w:divBdr>
                                                        <w:top w:val="none" w:sz="0" w:space="0" w:color="auto"/>
                                                        <w:left w:val="none" w:sz="0" w:space="0" w:color="auto"/>
                                                        <w:bottom w:val="none" w:sz="0" w:space="0" w:color="auto"/>
                                                        <w:right w:val="none" w:sz="0" w:space="0" w:color="auto"/>
                                                      </w:divBdr>
                                                      <w:divsChild>
                                                        <w:div w:id="543055348">
                                                          <w:marLeft w:val="0"/>
                                                          <w:marRight w:val="0"/>
                                                          <w:marTop w:val="0"/>
                                                          <w:marBottom w:val="0"/>
                                                          <w:divBdr>
                                                            <w:top w:val="none" w:sz="0" w:space="0" w:color="auto"/>
                                                            <w:left w:val="none" w:sz="0" w:space="0" w:color="auto"/>
                                                            <w:bottom w:val="none" w:sz="0" w:space="0" w:color="auto"/>
                                                            <w:right w:val="none" w:sz="0" w:space="0" w:color="auto"/>
                                                          </w:divBdr>
                                                          <w:divsChild>
                                                            <w:div w:id="543055377">
                                                              <w:marLeft w:val="0"/>
                                                              <w:marRight w:val="0"/>
                                                              <w:marTop w:val="0"/>
                                                              <w:marBottom w:val="0"/>
                                                              <w:divBdr>
                                                                <w:top w:val="none" w:sz="0" w:space="0" w:color="auto"/>
                                                                <w:left w:val="none" w:sz="0" w:space="0" w:color="auto"/>
                                                                <w:bottom w:val="none" w:sz="0" w:space="0" w:color="auto"/>
                                                                <w:right w:val="none" w:sz="0" w:space="0" w:color="auto"/>
                                                              </w:divBdr>
                                                              <w:divsChild>
                                                                <w:div w:id="543055380">
                                                                  <w:marLeft w:val="240"/>
                                                                  <w:marRight w:val="0"/>
                                                                  <w:marTop w:val="0"/>
                                                                  <w:marBottom w:val="0"/>
                                                                  <w:divBdr>
                                                                    <w:top w:val="none" w:sz="0" w:space="0" w:color="auto"/>
                                                                    <w:left w:val="none" w:sz="0" w:space="0" w:color="auto"/>
                                                                    <w:bottom w:val="none" w:sz="0" w:space="0" w:color="auto"/>
                                                                    <w:right w:val="none" w:sz="0" w:space="0" w:color="auto"/>
                                                                  </w:divBdr>
                                                                  <w:divsChild>
                                                                    <w:div w:id="543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5397">
                                                              <w:marLeft w:val="0"/>
                                                              <w:marRight w:val="0"/>
                                                              <w:marTop w:val="0"/>
                                                              <w:marBottom w:val="0"/>
                                                              <w:divBdr>
                                                                <w:top w:val="none" w:sz="0" w:space="0" w:color="auto"/>
                                                                <w:left w:val="none" w:sz="0" w:space="0" w:color="auto"/>
                                                                <w:bottom w:val="none" w:sz="0" w:space="0" w:color="auto"/>
                                                                <w:right w:val="none" w:sz="0" w:space="0" w:color="auto"/>
                                                              </w:divBdr>
                                                              <w:divsChild>
                                                                <w:div w:id="543055344">
                                                                  <w:marLeft w:val="0"/>
                                                                  <w:marRight w:val="0"/>
                                                                  <w:marTop w:val="0"/>
                                                                  <w:marBottom w:val="0"/>
                                                                  <w:divBdr>
                                                                    <w:top w:val="none" w:sz="0" w:space="0" w:color="auto"/>
                                                                    <w:left w:val="none" w:sz="0" w:space="0" w:color="auto"/>
                                                                    <w:bottom w:val="none" w:sz="0" w:space="0" w:color="auto"/>
                                                                    <w:right w:val="none" w:sz="0" w:space="0" w:color="auto"/>
                                                                  </w:divBdr>
                                                                  <w:divsChild>
                                                                    <w:div w:id="543055368">
                                                                      <w:marLeft w:val="0"/>
                                                                      <w:marRight w:val="0"/>
                                                                      <w:marTop w:val="0"/>
                                                                      <w:marBottom w:val="0"/>
                                                                      <w:divBdr>
                                                                        <w:top w:val="none" w:sz="0" w:space="0" w:color="auto"/>
                                                                        <w:left w:val="none" w:sz="0" w:space="0" w:color="auto"/>
                                                                        <w:bottom w:val="none" w:sz="0" w:space="0" w:color="auto"/>
                                                                        <w:right w:val="none" w:sz="0" w:space="0" w:color="auto"/>
                                                                      </w:divBdr>
                                                                    </w:div>
                                                                    <w:div w:id="5430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55371">
                                                      <w:marLeft w:val="0"/>
                                                      <w:marRight w:val="0"/>
                                                      <w:marTop w:val="0"/>
                                                      <w:marBottom w:val="0"/>
                                                      <w:divBdr>
                                                        <w:top w:val="none" w:sz="0" w:space="0" w:color="auto"/>
                                                        <w:left w:val="none" w:sz="0" w:space="0" w:color="auto"/>
                                                        <w:bottom w:val="none" w:sz="0" w:space="0" w:color="auto"/>
                                                        <w:right w:val="none" w:sz="0" w:space="0" w:color="auto"/>
                                                      </w:divBdr>
                                                      <w:divsChild>
                                                        <w:div w:id="5430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024794">
      <w:bodyDiv w:val="1"/>
      <w:marLeft w:val="0"/>
      <w:marRight w:val="0"/>
      <w:marTop w:val="0"/>
      <w:marBottom w:val="0"/>
      <w:divBdr>
        <w:top w:val="none" w:sz="0" w:space="0" w:color="auto"/>
        <w:left w:val="none" w:sz="0" w:space="0" w:color="auto"/>
        <w:bottom w:val="none" w:sz="0" w:space="0" w:color="auto"/>
        <w:right w:val="none" w:sz="0" w:space="0" w:color="auto"/>
      </w:divBdr>
    </w:div>
    <w:div w:id="575438260">
      <w:bodyDiv w:val="1"/>
      <w:marLeft w:val="0"/>
      <w:marRight w:val="0"/>
      <w:marTop w:val="0"/>
      <w:marBottom w:val="0"/>
      <w:divBdr>
        <w:top w:val="none" w:sz="0" w:space="0" w:color="auto"/>
        <w:left w:val="none" w:sz="0" w:space="0" w:color="auto"/>
        <w:bottom w:val="none" w:sz="0" w:space="0" w:color="auto"/>
        <w:right w:val="none" w:sz="0" w:space="0" w:color="auto"/>
      </w:divBdr>
    </w:div>
    <w:div w:id="592471275">
      <w:bodyDiv w:val="1"/>
      <w:marLeft w:val="0"/>
      <w:marRight w:val="0"/>
      <w:marTop w:val="0"/>
      <w:marBottom w:val="0"/>
      <w:divBdr>
        <w:top w:val="none" w:sz="0" w:space="0" w:color="auto"/>
        <w:left w:val="none" w:sz="0" w:space="0" w:color="auto"/>
        <w:bottom w:val="none" w:sz="0" w:space="0" w:color="auto"/>
        <w:right w:val="none" w:sz="0" w:space="0" w:color="auto"/>
      </w:divBdr>
    </w:div>
    <w:div w:id="614292682">
      <w:bodyDiv w:val="1"/>
      <w:marLeft w:val="0"/>
      <w:marRight w:val="0"/>
      <w:marTop w:val="0"/>
      <w:marBottom w:val="0"/>
      <w:divBdr>
        <w:top w:val="none" w:sz="0" w:space="0" w:color="auto"/>
        <w:left w:val="none" w:sz="0" w:space="0" w:color="auto"/>
        <w:bottom w:val="none" w:sz="0" w:space="0" w:color="auto"/>
        <w:right w:val="none" w:sz="0" w:space="0" w:color="auto"/>
      </w:divBdr>
    </w:div>
    <w:div w:id="783690681">
      <w:bodyDiv w:val="1"/>
      <w:marLeft w:val="0"/>
      <w:marRight w:val="0"/>
      <w:marTop w:val="0"/>
      <w:marBottom w:val="0"/>
      <w:divBdr>
        <w:top w:val="none" w:sz="0" w:space="0" w:color="auto"/>
        <w:left w:val="none" w:sz="0" w:space="0" w:color="auto"/>
        <w:bottom w:val="none" w:sz="0" w:space="0" w:color="auto"/>
        <w:right w:val="none" w:sz="0" w:space="0" w:color="auto"/>
      </w:divBdr>
    </w:div>
    <w:div w:id="790175147">
      <w:bodyDiv w:val="1"/>
      <w:marLeft w:val="0"/>
      <w:marRight w:val="0"/>
      <w:marTop w:val="0"/>
      <w:marBottom w:val="0"/>
      <w:divBdr>
        <w:top w:val="none" w:sz="0" w:space="0" w:color="auto"/>
        <w:left w:val="none" w:sz="0" w:space="0" w:color="auto"/>
        <w:bottom w:val="none" w:sz="0" w:space="0" w:color="auto"/>
        <w:right w:val="none" w:sz="0" w:space="0" w:color="auto"/>
      </w:divBdr>
    </w:div>
    <w:div w:id="855924370">
      <w:bodyDiv w:val="1"/>
      <w:marLeft w:val="0"/>
      <w:marRight w:val="0"/>
      <w:marTop w:val="0"/>
      <w:marBottom w:val="0"/>
      <w:divBdr>
        <w:top w:val="none" w:sz="0" w:space="0" w:color="auto"/>
        <w:left w:val="none" w:sz="0" w:space="0" w:color="auto"/>
        <w:bottom w:val="none" w:sz="0" w:space="0" w:color="auto"/>
        <w:right w:val="none" w:sz="0" w:space="0" w:color="auto"/>
      </w:divBdr>
    </w:div>
    <w:div w:id="871655359">
      <w:bodyDiv w:val="1"/>
      <w:marLeft w:val="0"/>
      <w:marRight w:val="0"/>
      <w:marTop w:val="0"/>
      <w:marBottom w:val="0"/>
      <w:divBdr>
        <w:top w:val="none" w:sz="0" w:space="0" w:color="auto"/>
        <w:left w:val="none" w:sz="0" w:space="0" w:color="auto"/>
        <w:bottom w:val="none" w:sz="0" w:space="0" w:color="auto"/>
        <w:right w:val="none" w:sz="0" w:space="0" w:color="auto"/>
      </w:divBdr>
      <w:divsChild>
        <w:div w:id="1173685023">
          <w:marLeft w:val="0"/>
          <w:marRight w:val="0"/>
          <w:marTop w:val="0"/>
          <w:marBottom w:val="0"/>
          <w:divBdr>
            <w:top w:val="none" w:sz="0" w:space="0" w:color="auto"/>
            <w:left w:val="none" w:sz="0" w:space="0" w:color="auto"/>
            <w:bottom w:val="none" w:sz="0" w:space="0" w:color="auto"/>
            <w:right w:val="none" w:sz="0" w:space="0" w:color="auto"/>
          </w:divBdr>
          <w:divsChild>
            <w:div w:id="1010450872">
              <w:marLeft w:val="0"/>
              <w:marRight w:val="0"/>
              <w:marTop w:val="0"/>
              <w:marBottom w:val="0"/>
              <w:divBdr>
                <w:top w:val="none" w:sz="0" w:space="0" w:color="auto"/>
                <w:left w:val="none" w:sz="0" w:space="0" w:color="auto"/>
                <w:bottom w:val="none" w:sz="0" w:space="0" w:color="auto"/>
                <w:right w:val="none" w:sz="0" w:space="0" w:color="auto"/>
              </w:divBdr>
              <w:divsChild>
                <w:div w:id="1103185893">
                  <w:marLeft w:val="0"/>
                  <w:marRight w:val="0"/>
                  <w:marTop w:val="0"/>
                  <w:marBottom w:val="0"/>
                  <w:divBdr>
                    <w:top w:val="none" w:sz="0" w:space="0" w:color="auto"/>
                    <w:left w:val="none" w:sz="0" w:space="0" w:color="auto"/>
                    <w:bottom w:val="none" w:sz="0" w:space="0" w:color="auto"/>
                    <w:right w:val="none" w:sz="0" w:space="0" w:color="auto"/>
                  </w:divBdr>
                  <w:divsChild>
                    <w:div w:id="461971093">
                      <w:marLeft w:val="0"/>
                      <w:marRight w:val="0"/>
                      <w:marTop w:val="0"/>
                      <w:marBottom w:val="0"/>
                      <w:divBdr>
                        <w:top w:val="none" w:sz="0" w:space="0" w:color="auto"/>
                        <w:left w:val="none" w:sz="0" w:space="0" w:color="auto"/>
                        <w:bottom w:val="none" w:sz="0" w:space="0" w:color="auto"/>
                        <w:right w:val="none" w:sz="0" w:space="0" w:color="auto"/>
                      </w:divBdr>
                      <w:divsChild>
                        <w:div w:id="1795250186">
                          <w:marLeft w:val="0"/>
                          <w:marRight w:val="0"/>
                          <w:marTop w:val="45"/>
                          <w:marBottom w:val="0"/>
                          <w:divBdr>
                            <w:top w:val="none" w:sz="0" w:space="0" w:color="auto"/>
                            <w:left w:val="none" w:sz="0" w:space="0" w:color="auto"/>
                            <w:bottom w:val="none" w:sz="0" w:space="0" w:color="auto"/>
                            <w:right w:val="none" w:sz="0" w:space="0" w:color="auto"/>
                          </w:divBdr>
                          <w:divsChild>
                            <w:div w:id="1936937142">
                              <w:marLeft w:val="0"/>
                              <w:marRight w:val="0"/>
                              <w:marTop w:val="0"/>
                              <w:marBottom w:val="0"/>
                              <w:divBdr>
                                <w:top w:val="none" w:sz="0" w:space="0" w:color="auto"/>
                                <w:left w:val="none" w:sz="0" w:space="0" w:color="auto"/>
                                <w:bottom w:val="none" w:sz="0" w:space="0" w:color="auto"/>
                                <w:right w:val="none" w:sz="0" w:space="0" w:color="auto"/>
                              </w:divBdr>
                              <w:divsChild>
                                <w:div w:id="712580504">
                                  <w:marLeft w:val="2070"/>
                                  <w:marRight w:val="3810"/>
                                  <w:marTop w:val="0"/>
                                  <w:marBottom w:val="0"/>
                                  <w:divBdr>
                                    <w:top w:val="none" w:sz="0" w:space="0" w:color="auto"/>
                                    <w:left w:val="none" w:sz="0" w:space="0" w:color="auto"/>
                                    <w:bottom w:val="none" w:sz="0" w:space="0" w:color="auto"/>
                                    <w:right w:val="none" w:sz="0" w:space="0" w:color="auto"/>
                                  </w:divBdr>
                                  <w:divsChild>
                                    <w:div w:id="2051301340">
                                      <w:marLeft w:val="0"/>
                                      <w:marRight w:val="0"/>
                                      <w:marTop w:val="0"/>
                                      <w:marBottom w:val="0"/>
                                      <w:divBdr>
                                        <w:top w:val="none" w:sz="0" w:space="0" w:color="auto"/>
                                        <w:left w:val="none" w:sz="0" w:space="0" w:color="auto"/>
                                        <w:bottom w:val="none" w:sz="0" w:space="0" w:color="auto"/>
                                        <w:right w:val="none" w:sz="0" w:space="0" w:color="auto"/>
                                      </w:divBdr>
                                      <w:divsChild>
                                        <w:div w:id="43455526">
                                          <w:marLeft w:val="0"/>
                                          <w:marRight w:val="0"/>
                                          <w:marTop w:val="0"/>
                                          <w:marBottom w:val="0"/>
                                          <w:divBdr>
                                            <w:top w:val="none" w:sz="0" w:space="0" w:color="auto"/>
                                            <w:left w:val="none" w:sz="0" w:space="0" w:color="auto"/>
                                            <w:bottom w:val="none" w:sz="0" w:space="0" w:color="auto"/>
                                            <w:right w:val="none" w:sz="0" w:space="0" w:color="auto"/>
                                          </w:divBdr>
                                          <w:divsChild>
                                            <w:div w:id="1426347161">
                                              <w:marLeft w:val="0"/>
                                              <w:marRight w:val="0"/>
                                              <w:marTop w:val="0"/>
                                              <w:marBottom w:val="0"/>
                                              <w:divBdr>
                                                <w:top w:val="none" w:sz="0" w:space="0" w:color="auto"/>
                                                <w:left w:val="none" w:sz="0" w:space="0" w:color="auto"/>
                                                <w:bottom w:val="none" w:sz="0" w:space="0" w:color="auto"/>
                                                <w:right w:val="none" w:sz="0" w:space="0" w:color="auto"/>
                                              </w:divBdr>
                                              <w:divsChild>
                                                <w:div w:id="1624311524">
                                                  <w:marLeft w:val="0"/>
                                                  <w:marRight w:val="0"/>
                                                  <w:marTop w:val="0"/>
                                                  <w:marBottom w:val="0"/>
                                                  <w:divBdr>
                                                    <w:top w:val="none" w:sz="0" w:space="0" w:color="auto"/>
                                                    <w:left w:val="none" w:sz="0" w:space="0" w:color="auto"/>
                                                    <w:bottom w:val="none" w:sz="0" w:space="0" w:color="auto"/>
                                                    <w:right w:val="none" w:sz="0" w:space="0" w:color="auto"/>
                                                  </w:divBdr>
                                                  <w:divsChild>
                                                    <w:div w:id="1097402404">
                                                      <w:marLeft w:val="0"/>
                                                      <w:marRight w:val="0"/>
                                                      <w:marTop w:val="0"/>
                                                      <w:marBottom w:val="0"/>
                                                      <w:divBdr>
                                                        <w:top w:val="none" w:sz="0" w:space="0" w:color="auto"/>
                                                        <w:left w:val="none" w:sz="0" w:space="0" w:color="auto"/>
                                                        <w:bottom w:val="none" w:sz="0" w:space="0" w:color="auto"/>
                                                        <w:right w:val="none" w:sz="0" w:space="0" w:color="auto"/>
                                                      </w:divBdr>
                                                      <w:divsChild>
                                                        <w:div w:id="1544908222">
                                                          <w:marLeft w:val="0"/>
                                                          <w:marRight w:val="0"/>
                                                          <w:marTop w:val="0"/>
                                                          <w:marBottom w:val="0"/>
                                                          <w:divBdr>
                                                            <w:top w:val="none" w:sz="0" w:space="0" w:color="auto"/>
                                                            <w:left w:val="none" w:sz="0" w:space="0" w:color="auto"/>
                                                            <w:bottom w:val="none" w:sz="0" w:space="0" w:color="auto"/>
                                                            <w:right w:val="none" w:sz="0" w:space="0" w:color="auto"/>
                                                          </w:divBdr>
                                                          <w:divsChild>
                                                            <w:div w:id="1100952745">
                                                              <w:marLeft w:val="0"/>
                                                              <w:marRight w:val="0"/>
                                                              <w:marTop w:val="0"/>
                                                              <w:marBottom w:val="0"/>
                                                              <w:divBdr>
                                                                <w:top w:val="none" w:sz="0" w:space="0" w:color="auto"/>
                                                                <w:left w:val="none" w:sz="0" w:space="0" w:color="auto"/>
                                                                <w:bottom w:val="none" w:sz="0" w:space="0" w:color="auto"/>
                                                                <w:right w:val="none" w:sz="0" w:space="0" w:color="auto"/>
                                                              </w:divBdr>
                                                              <w:divsChild>
                                                                <w:div w:id="1355768871">
                                                                  <w:marLeft w:val="0"/>
                                                                  <w:marRight w:val="0"/>
                                                                  <w:marTop w:val="0"/>
                                                                  <w:marBottom w:val="0"/>
                                                                  <w:divBdr>
                                                                    <w:top w:val="none" w:sz="0" w:space="0" w:color="auto"/>
                                                                    <w:left w:val="none" w:sz="0" w:space="0" w:color="auto"/>
                                                                    <w:bottom w:val="none" w:sz="0" w:space="0" w:color="auto"/>
                                                                    <w:right w:val="none" w:sz="0" w:space="0" w:color="auto"/>
                                                                  </w:divBdr>
                                                                  <w:divsChild>
                                                                    <w:div w:id="14213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570559">
      <w:bodyDiv w:val="1"/>
      <w:marLeft w:val="0"/>
      <w:marRight w:val="0"/>
      <w:marTop w:val="0"/>
      <w:marBottom w:val="0"/>
      <w:divBdr>
        <w:top w:val="none" w:sz="0" w:space="0" w:color="auto"/>
        <w:left w:val="none" w:sz="0" w:space="0" w:color="auto"/>
        <w:bottom w:val="none" w:sz="0" w:space="0" w:color="auto"/>
        <w:right w:val="none" w:sz="0" w:space="0" w:color="auto"/>
      </w:divBdr>
      <w:divsChild>
        <w:div w:id="2113695583">
          <w:marLeft w:val="0"/>
          <w:marRight w:val="0"/>
          <w:marTop w:val="0"/>
          <w:marBottom w:val="0"/>
          <w:divBdr>
            <w:top w:val="none" w:sz="0" w:space="0" w:color="auto"/>
            <w:left w:val="none" w:sz="0" w:space="0" w:color="auto"/>
            <w:bottom w:val="none" w:sz="0" w:space="0" w:color="auto"/>
            <w:right w:val="none" w:sz="0" w:space="0" w:color="auto"/>
          </w:divBdr>
          <w:divsChild>
            <w:div w:id="317727216">
              <w:marLeft w:val="0"/>
              <w:marRight w:val="0"/>
              <w:marTop w:val="0"/>
              <w:marBottom w:val="0"/>
              <w:divBdr>
                <w:top w:val="none" w:sz="0" w:space="0" w:color="auto"/>
                <w:left w:val="none" w:sz="0" w:space="0" w:color="auto"/>
                <w:bottom w:val="none" w:sz="0" w:space="0" w:color="auto"/>
                <w:right w:val="none" w:sz="0" w:space="0" w:color="auto"/>
              </w:divBdr>
              <w:divsChild>
                <w:div w:id="1099370754">
                  <w:marLeft w:val="0"/>
                  <w:marRight w:val="0"/>
                  <w:marTop w:val="0"/>
                  <w:marBottom w:val="0"/>
                  <w:divBdr>
                    <w:top w:val="none" w:sz="0" w:space="0" w:color="auto"/>
                    <w:left w:val="none" w:sz="0" w:space="0" w:color="auto"/>
                    <w:bottom w:val="none" w:sz="0" w:space="0" w:color="auto"/>
                    <w:right w:val="none" w:sz="0" w:space="0" w:color="auto"/>
                  </w:divBdr>
                  <w:divsChild>
                    <w:div w:id="625234664">
                      <w:marLeft w:val="0"/>
                      <w:marRight w:val="0"/>
                      <w:marTop w:val="0"/>
                      <w:marBottom w:val="0"/>
                      <w:divBdr>
                        <w:top w:val="none" w:sz="0" w:space="0" w:color="auto"/>
                        <w:left w:val="none" w:sz="0" w:space="0" w:color="auto"/>
                        <w:bottom w:val="none" w:sz="0" w:space="0" w:color="auto"/>
                        <w:right w:val="none" w:sz="0" w:space="0" w:color="auto"/>
                      </w:divBdr>
                      <w:divsChild>
                        <w:div w:id="1461462373">
                          <w:marLeft w:val="0"/>
                          <w:marRight w:val="0"/>
                          <w:marTop w:val="0"/>
                          <w:marBottom w:val="0"/>
                          <w:divBdr>
                            <w:top w:val="none" w:sz="0" w:space="0" w:color="auto"/>
                            <w:left w:val="none" w:sz="0" w:space="0" w:color="auto"/>
                            <w:bottom w:val="none" w:sz="0" w:space="0" w:color="auto"/>
                            <w:right w:val="none" w:sz="0" w:space="0" w:color="auto"/>
                          </w:divBdr>
                          <w:divsChild>
                            <w:div w:id="2089690073">
                              <w:marLeft w:val="0"/>
                              <w:marRight w:val="0"/>
                              <w:marTop w:val="0"/>
                              <w:marBottom w:val="0"/>
                              <w:divBdr>
                                <w:top w:val="none" w:sz="0" w:space="0" w:color="auto"/>
                                <w:left w:val="none" w:sz="0" w:space="0" w:color="auto"/>
                                <w:bottom w:val="none" w:sz="0" w:space="0" w:color="auto"/>
                                <w:right w:val="none" w:sz="0" w:space="0" w:color="auto"/>
                              </w:divBdr>
                              <w:divsChild>
                                <w:div w:id="1576864001">
                                  <w:marLeft w:val="0"/>
                                  <w:marRight w:val="0"/>
                                  <w:marTop w:val="0"/>
                                  <w:marBottom w:val="0"/>
                                  <w:divBdr>
                                    <w:top w:val="none" w:sz="0" w:space="0" w:color="auto"/>
                                    <w:left w:val="none" w:sz="0" w:space="0" w:color="auto"/>
                                    <w:bottom w:val="none" w:sz="0" w:space="0" w:color="auto"/>
                                    <w:right w:val="none" w:sz="0" w:space="0" w:color="auto"/>
                                  </w:divBdr>
                                  <w:divsChild>
                                    <w:div w:id="454059418">
                                      <w:marLeft w:val="0"/>
                                      <w:marRight w:val="0"/>
                                      <w:marTop w:val="0"/>
                                      <w:marBottom w:val="360"/>
                                      <w:divBdr>
                                        <w:top w:val="none" w:sz="0" w:space="0" w:color="auto"/>
                                        <w:left w:val="none" w:sz="0" w:space="0" w:color="auto"/>
                                        <w:bottom w:val="none" w:sz="0" w:space="0" w:color="auto"/>
                                        <w:right w:val="none" w:sz="0" w:space="0" w:color="auto"/>
                                      </w:divBdr>
                                      <w:divsChild>
                                        <w:div w:id="763114187">
                                          <w:marLeft w:val="0"/>
                                          <w:marRight w:val="0"/>
                                          <w:marTop w:val="0"/>
                                          <w:marBottom w:val="0"/>
                                          <w:divBdr>
                                            <w:top w:val="none" w:sz="0" w:space="0" w:color="auto"/>
                                            <w:left w:val="none" w:sz="0" w:space="0" w:color="auto"/>
                                            <w:bottom w:val="none" w:sz="0" w:space="0" w:color="auto"/>
                                            <w:right w:val="none" w:sz="0" w:space="0" w:color="auto"/>
                                          </w:divBdr>
                                          <w:divsChild>
                                            <w:div w:id="69543866">
                                              <w:marLeft w:val="0"/>
                                              <w:marRight w:val="0"/>
                                              <w:marTop w:val="0"/>
                                              <w:marBottom w:val="0"/>
                                              <w:divBdr>
                                                <w:top w:val="none" w:sz="0" w:space="0" w:color="auto"/>
                                                <w:left w:val="none" w:sz="0" w:space="0" w:color="auto"/>
                                                <w:bottom w:val="none" w:sz="0" w:space="0" w:color="auto"/>
                                                <w:right w:val="none" w:sz="0" w:space="0" w:color="auto"/>
                                              </w:divBdr>
                                              <w:divsChild>
                                                <w:div w:id="2130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357960">
      <w:bodyDiv w:val="1"/>
      <w:marLeft w:val="0"/>
      <w:marRight w:val="0"/>
      <w:marTop w:val="0"/>
      <w:marBottom w:val="0"/>
      <w:divBdr>
        <w:top w:val="none" w:sz="0" w:space="0" w:color="auto"/>
        <w:left w:val="none" w:sz="0" w:space="0" w:color="auto"/>
        <w:bottom w:val="none" w:sz="0" w:space="0" w:color="auto"/>
        <w:right w:val="none" w:sz="0" w:space="0" w:color="auto"/>
      </w:divBdr>
    </w:div>
    <w:div w:id="1145274255">
      <w:bodyDiv w:val="1"/>
      <w:marLeft w:val="0"/>
      <w:marRight w:val="0"/>
      <w:marTop w:val="0"/>
      <w:marBottom w:val="0"/>
      <w:divBdr>
        <w:top w:val="none" w:sz="0" w:space="0" w:color="auto"/>
        <w:left w:val="none" w:sz="0" w:space="0" w:color="auto"/>
        <w:bottom w:val="none" w:sz="0" w:space="0" w:color="auto"/>
        <w:right w:val="none" w:sz="0" w:space="0" w:color="auto"/>
      </w:divBdr>
    </w:div>
    <w:div w:id="1166751256">
      <w:bodyDiv w:val="1"/>
      <w:marLeft w:val="0"/>
      <w:marRight w:val="0"/>
      <w:marTop w:val="0"/>
      <w:marBottom w:val="0"/>
      <w:divBdr>
        <w:top w:val="none" w:sz="0" w:space="0" w:color="auto"/>
        <w:left w:val="none" w:sz="0" w:space="0" w:color="auto"/>
        <w:bottom w:val="none" w:sz="0" w:space="0" w:color="auto"/>
        <w:right w:val="none" w:sz="0" w:space="0" w:color="auto"/>
      </w:divBdr>
    </w:div>
    <w:div w:id="1212814648">
      <w:bodyDiv w:val="1"/>
      <w:marLeft w:val="0"/>
      <w:marRight w:val="0"/>
      <w:marTop w:val="0"/>
      <w:marBottom w:val="0"/>
      <w:divBdr>
        <w:top w:val="none" w:sz="0" w:space="0" w:color="auto"/>
        <w:left w:val="none" w:sz="0" w:space="0" w:color="auto"/>
        <w:bottom w:val="none" w:sz="0" w:space="0" w:color="auto"/>
        <w:right w:val="none" w:sz="0" w:space="0" w:color="auto"/>
      </w:divBdr>
    </w:div>
    <w:div w:id="1306399892">
      <w:bodyDiv w:val="1"/>
      <w:marLeft w:val="0"/>
      <w:marRight w:val="0"/>
      <w:marTop w:val="0"/>
      <w:marBottom w:val="0"/>
      <w:divBdr>
        <w:top w:val="none" w:sz="0" w:space="0" w:color="auto"/>
        <w:left w:val="none" w:sz="0" w:space="0" w:color="auto"/>
        <w:bottom w:val="none" w:sz="0" w:space="0" w:color="auto"/>
        <w:right w:val="none" w:sz="0" w:space="0" w:color="auto"/>
      </w:divBdr>
      <w:divsChild>
        <w:div w:id="198981644">
          <w:marLeft w:val="0"/>
          <w:marRight w:val="0"/>
          <w:marTop w:val="150"/>
          <w:marBottom w:val="0"/>
          <w:divBdr>
            <w:top w:val="none" w:sz="0" w:space="0" w:color="auto"/>
            <w:left w:val="none" w:sz="0" w:space="0" w:color="auto"/>
            <w:bottom w:val="none" w:sz="0" w:space="0" w:color="auto"/>
            <w:right w:val="none" w:sz="0" w:space="0" w:color="auto"/>
          </w:divBdr>
          <w:divsChild>
            <w:div w:id="1519659515">
              <w:marLeft w:val="0"/>
              <w:marRight w:val="0"/>
              <w:marTop w:val="0"/>
              <w:marBottom w:val="0"/>
              <w:divBdr>
                <w:top w:val="none" w:sz="0" w:space="0" w:color="auto"/>
                <w:left w:val="none" w:sz="0" w:space="0" w:color="auto"/>
                <w:bottom w:val="none" w:sz="0" w:space="0" w:color="auto"/>
                <w:right w:val="none" w:sz="0" w:space="0" w:color="auto"/>
              </w:divBdr>
              <w:divsChild>
                <w:div w:id="29689292">
                  <w:marLeft w:val="0"/>
                  <w:marRight w:val="0"/>
                  <w:marTop w:val="0"/>
                  <w:marBottom w:val="0"/>
                  <w:divBdr>
                    <w:top w:val="none" w:sz="0" w:space="0" w:color="auto"/>
                    <w:left w:val="none" w:sz="0" w:space="0" w:color="auto"/>
                    <w:bottom w:val="none" w:sz="0" w:space="0" w:color="auto"/>
                    <w:right w:val="none" w:sz="0" w:space="0" w:color="auto"/>
                  </w:divBdr>
                  <w:divsChild>
                    <w:div w:id="5834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29081">
      <w:bodyDiv w:val="1"/>
      <w:marLeft w:val="0"/>
      <w:marRight w:val="0"/>
      <w:marTop w:val="0"/>
      <w:marBottom w:val="0"/>
      <w:divBdr>
        <w:top w:val="none" w:sz="0" w:space="0" w:color="auto"/>
        <w:left w:val="none" w:sz="0" w:space="0" w:color="auto"/>
        <w:bottom w:val="none" w:sz="0" w:space="0" w:color="auto"/>
        <w:right w:val="none" w:sz="0" w:space="0" w:color="auto"/>
      </w:divBdr>
    </w:div>
    <w:div w:id="1363480647">
      <w:bodyDiv w:val="1"/>
      <w:marLeft w:val="0"/>
      <w:marRight w:val="0"/>
      <w:marTop w:val="0"/>
      <w:marBottom w:val="0"/>
      <w:divBdr>
        <w:top w:val="none" w:sz="0" w:space="0" w:color="auto"/>
        <w:left w:val="none" w:sz="0" w:space="0" w:color="auto"/>
        <w:bottom w:val="none" w:sz="0" w:space="0" w:color="auto"/>
        <w:right w:val="none" w:sz="0" w:space="0" w:color="auto"/>
      </w:divBdr>
    </w:div>
    <w:div w:id="1381175729">
      <w:bodyDiv w:val="1"/>
      <w:marLeft w:val="0"/>
      <w:marRight w:val="0"/>
      <w:marTop w:val="0"/>
      <w:marBottom w:val="0"/>
      <w:divBdr>
        <w:top w:val="none" w:sz="0" w:space="0" w:color="auto"/>
        <w:left w:val="none" w:sz="0" w:space="0" w:color="auto"/>
        <w:bottom w:val="none" w:sz="0" w:space="0" w:color="auto"/>
        <w:right w:val="none" w:sz="0" w:space="0" w:color="auto"/>
      </w:divBdr>
      <w:divsChild>
        <w:div w:id="1669333377">
          <w:marLeft w:val="0"/>
          <w:marRight w:val="0"/>
          <w:marTop w:val="0"/>
          <w:marBottom w:val="0"/>
          <w:divBdr>
            <w:top w:val="none" w:sz="0" w:space="0" w:color="auto"/>
            <w:left w:val="none" w:sz="0" w:space="0" w:color="auto"/>
            <w:bottom w:val="none" w:sz="0" w:space="0" w:color="auto"/>
            <w:right w:val="none" w:sz="0" w:space="0" w:color="auto"/>
          </w:divBdr>
          <w:divsChild>
            <w:div w:id="1243293371">
              <w:marLeft w:val="0"/>
              <w:marRight w:val="0"/>
              <w:marTop w:val="0"/>
              <w:marBottom w:val="0"/>
              <w:divBdr>
                <w:top w:val="none" w:sz="0" w:space="0" w:color="auto"/>
                <w:left w:val="none" w:sz="0" w:space="0" w:color="auto"/>
                <w:bottom w:val="none" w:sz="0" w:space="0" w:color="auto"/>
                <w:right w:val="none" w:sz="0" w:space="0" w:color="auto"/>
              </w:divBdr>
              <w:divsChild>
                <w:div w:id="13085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6964">
      <w:bodyDiv w:val="1"/>
      <w:marLeft w:val="0"/>
      <w:marRight w:val="0"/>
      <w:marTop w:val="0"/>
      <w:marBottom w:val="0"/>
      <w:divBdr>
        <w:top w:val="none" w:sz="0" w:space="0" w:color="auto"/>
        <w:left w:val="none" w:sz="0" w:space="0" w:color="auto"/>
        <w:bottom w:val="none" w:sz="0" w:space="0" w:color="auto"/>
        <w:right w:val="none" w:sz="0" w:space="0" w:color="auto"/>
      </w:divBdr>
    </w:div>
    <w:div w:id="1446075766">
      <w:bodyDiv w:val="1"/>
      <w:marLeft w:val="0"/>
      <w:marRight w:val="0"/>
      <w:marTop w:val="0"/>
      <w:marBottom w:val="0"/>
      <w:divBdr>
        <w:top w:val="none" w:sz="0" w:space="0" w:color="auto"/>
        <w:left w:val="none" w:sz="0" w:space="0" w:color="auto"/>
        <w:bottom w:val="none" w:sz="0" w:space="0" w:color="auto"/>
        <w:right w:val="none" w:sz="0" w:space="0" w:color="auto"/>
      </w:divBdr>
    </w:div>
    <w:div w:id="1522628144">
      <w:bodyDiv w:val="1"/>
      <w:marLeft w:val="0"/>
      <w:marRight w:val="0"/>
      <w:marTop w:val="0"/>
      <w:marBottom w:val="0"/>
      <w:divBdr>
        <w:top w:val="none" w:sz="0" w:space="0" w:color="auto"/>
        <w:left w:val="none" w:sz="0" w:space="0" w:color="auto"/>
        <w:bottom w:val="none" w:sz="0" w:space="0" w:color="auto"/>
        <w:right w:val="none" w:sz="0" w:space="0" w:color="auto"/>
      </w:divBdr>
    </w:div>
    <w:div w:id="1647587529">
      <w:bodyDiv w:val="1"/>
      <w:marLeft w:val="0"/>
      <w:marRight w:val="0"/>
      <w:marTop w:val="0"/>
      <w:marBottom w:val="0"/>
      <w:divBdr>
        <w:top w:val="none" w:sz="0" w:space="0" w:color="auto"/>
        <w:left w:val="none" w:sz="0" w:space="0" w:color="auto"/>
        <w:bottom w:val="none" w:sz="0" w:space="0" w:color="auto"/>
        <w:right w:val="none" w:sz="0" w:space="0" w:color="auto"/>
      </w:divBdr>
    </w:div>
    <w:div w:id="1699042548">
      <w:bodyDiv w:val="1"/>
      <w:marLeft w:val="0"/>
      <w:marRight w:val="0"/>
      <w:marTop w:val="0"/>
      <w:marBottom w:val="0"/>
      <w:divBdr>
        <w:top w:val="none" w:sz="0" w:space="0" w:color="auto"/>
        <w:left w:val="none" w:sz="0" w:space="0" w:color="auto"/>
        <w:bottom w:val="none" w:sz="0" w:space="0" w:color="auto"/>
        <w:right w:val="none" w:sz="0" w:space="0" w:color="auto"/>
      </w:divBdr>
    </w:div>
    <w:div w:id="1745225252">
      <w:bodyDiv w:val="1"/>
      <w:marLeft w:val="0"/>
      <w:marRight w:val="0"/>
      <w:marTop w:val="0"/>
      <w:marBottom w:val="0"/>
      <w:divBdr>
        <w:top w:val="none" w:sz="0" w:space="0" w:color="auto"/>
        <w:left w:val="none" w:sz="0" w:space="0" w:color="auto"/>
        <w:bottom w:val="none" w:sz="0" w:space="0" w:color="auto"/>
        <w:right w:val="none" w:sz="0" w:space="0" w:color="auto"/>
      </w:divBdr>
    </w:div>
    <w:div w:id="1754424770">
      <w:bodyDiv w:val="1"/>
      <w:marLeft w:val="0"/>
      <w:marRight w:val="0"/>
      <w:marTop w:val="0"/>
      <w:marBottom w:val="0"/>
      <w:divBdr>
        <w:top w:val="none" w:sz="0" w:space="0" w:color="auto"/>
        <w:left w:val="none" w:sz="0" w:space="0" w:color="auto"/>
        <w:bottom w:val="none" w:sz="0" w:space="0" w:color="auto"/>
        <w:right w:val="none" w:sz="0" w:space="0" w:color="auto"/>
      </w:divBdr>
    </w:div>
    <w:div w:id="1793475088">
      <w:bodyDiv w:val="1"/>
      <w:marLeft w:val="0"/>
      <w:marRight w:val="0"/>
      <w:marTop w:val="0"/>
      <w:marBottom w:val="0"/>
      <w:divBdr>
        <w:top w:val="none" w:sz="0" w:space="0" w:color="auto"/>
        <w:left w:val="none" w:sz="0" w:space="0" w:color="auto"/>
        <w:bottom w:val="none" w:sz="0" w:space="0" w:color="auto"/>
        <w:right w:val="none" w:sz="0" w:space="0" w:color="auto"/>
      </w:divBdr>
      <w:divsChild>
        <w:div w:id="60641483">
          <w:marLeft w:val="0"/>
          <w:marRight w:val="0"/>
          <w:marTop w:val="0"/>
          <w:marBottom w:val="0"/>
          <w:divBdr>
            <w:top w:val="none" w:sz="0" w:space="0" w:color="auto"/>
            <w:left w:val="none" w:sz="0" w:space="0" w:color="auto"/>
            <w:bottom w:val="none" w:sz="0" w:space="0" w:color="auto"/>
            <w:right w:val="none" w:sz="0" w:space="0" w:color="auto"/>
          </w:divBdr>
          <w:divsChild>
            <w:div w:id="573857221">
              <w:marLeft w:val="0"/>
              <w:marRight w:val="0"/>
              <w:marTop w:val="0"/>
              <w:marBottom w:val="150"/>
              <w:divBdr>
                <w:top w:val="none" w:sz="0" w:space="0" w:color="auto"/>
                <w:left w:val="none" w:sz="0" w:space="0" w:color="auto"/>
                <w:bottom w:val="none" w:sz="0" w:space="0" w:color="auto"/>
                <w:right w:val="none" w:sz="0" w:space="0" w:color="auto"/>
              </w:divBdr>
            </w:div>
          </w:divsChild>
        </w:div>
        <w:div w:id="1699742266">
          <w:marLeft w:val="0"/>
          <w:marRight w:val="0"/>
          <w:marTop w:val="0"/>
          <w:marBottom w:val="0"/>
          <w:divBdr>
            <w:top w:val="none" w:sz="0" w:space="0" w:color="auto"/>
            <w:left w:val="none" w:sz="0" w:space="0" w:color="auto"/>
            <w:bottom w:val="none" w:sz="0" w:space="0" w:color="auto"/>
            <w:right w:val="none" w:sz="0" w:space="0" w:color="auto"/>
          </w:divBdr>
          <w:divsChild>
            <w:div w:id="41294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4341941">
      <w:bodyDiv w:val="1"/>
      <w:marLeft w:val="0"/>
      <w:marRight w:val="0"/>
      <w:marTop w:val="0"/>
      <w:marBottom w:val="0"/>
      <w:divBdr>
        <w:top w:val="none" w:sz="0" w:space="0" w:color="auto"/>
        <w:left w:val="none" w:sz="0" w:space="0" w:color="auto"/>
        <w:bottom w:val="none" w:sz="0" w:space="0" w:color="auto"/>
        <w:right w:val="none" w:sz="0" w:space="0" w:color="auto"/>
      </w:divBdr>
    </w:div>
    <w:div w:id="1931234518">
      <w:bodyDiv w:val="1"/>
      <w:marLeft w:val="0"/>
      <w:marRight w:val="0"/>
      <w:marTop w:val="0"/>
      <w:marBottom w:val="0"/>
      <w:divBdr>
        <w:top w:val="none" w:sz="0" w:space="0" w:color="auto"/>
        <w:left w:val="none" w:sz="0" w:space="0" w:color="auto"/>
        <w:bottom w:val="none" w:sz="0" w:space="0" w:color="auto"/>
        <w:right w:val="none" w:sz="0" w:space="0" w:color="auto"/>
      </w:divBdr>
    </w:div>
    <w:div w:id="1952933966">
      <w:bodyDiv w:val="1"/>
      <w:marLeft w:val="0"/>
      <w:marRight w:val="0"/>
      <w:marTop w:val="0"/>
      <w:marBottom w:val="0"/>
      <w:divBdr>
        <w:top w:val="none" w:sz="0" w:space="0" w:color="auto"/>
        <w:left w:val="none" w:sz="0" w:space="0" w:color="auto"/>
        <w:bottom w:val="none" w:sz="0" w:space="0" w:color="auto"/>
        <w:right w:val="none" w:sz="0" w:space="0" w:color="auto"/>
      </w:divBdr>
    </w:div>
    <w:div w:id="1968470841">
      <w:bodyDiv w:val="1"/>
      <w:marLeft w:val="0"/>
      <w:marRight w:val="0"/>
      <w:marTop w:val="0"/>
      <w:marBottom w:val="0"/>
      <w:divBdr>
        <w:top w:val="none" w:sz="0" w:space="0" w:color="auto"/>
        <w:left w:val="none" w:sz="0" w:space="0" w:color="auto"/>
        <w:bottom w:val="none" w:sz="0" w:space="0" w:color="auto"/>
        <w:right w:val="none" w:sz="0" w:space="0" w:color="auto"/>
      </w:divBdr>
    </w:div>
    <w:div w:id="1979795720">
      <w:bodyDiv w:val="1"/>
      <w:marLeft w:val="0"/>
      <w:marRight w:val="0"/>
      <w:marTop w:val="0"/>
      <w:marBottom w:val="0"/>
      <w:divBdr>
        <w:top w:val="none" w:sz="0" w:space="0" w:color="auto"/>
        <w:left w:val="none" w:sz="0" w:space="0" w:color="auto"/>
        <w:bottom w:val="none" w:sz="0" w:space="0" w:color="auto"/>
        <w:right w:val="none" w:sz="0" w:space="0" w:color="auto"/>
      </w:divBdr>
    </w:div>
    <w:div w:id="1989894468">
      <w:bodyDiv w:val="1"/>
      <w:marLeft w:val="0"/>
      <w:marRight w:val="0"/>
      <w:marTop w:val="0"/>
      <w:marBottom w:val="0"/>
      <w:divBdr>
        <w:top w:val="none" w:sz="0" w:space="0" w:color="auto"/>
        <w:left w:val="none" w:sz="0" w:space="0" w:color="auto"/>
        <w:bottom w:val="none" w:sz="0" w:space="0" w:color="auto"/>
        <w:right w:val="none" w:sz="0" w:space="0" w:color="auto"/>
      </w:divBdr>
    </w:div>
    <w:div w:id="2071341624">
      <w:bodyDiv w:val="1"/>
      <w:marLeft w:val="0"/>
      <w:marRight w:val="0"/>
      <w:marTop w:val="0"/>
      <w:marBottom w:val="0"/>
      <w:divBdr>
        <w:top w:val="none" w:sz="0" w:space="0" w:color="auto"/>
        <w:left w:val="none" w:sz="0" w:space="0" w:color="auto"/>
        <w:bottom w:val="none" w:sz="0" w:space="0" w:color="auto"/>
        <w:right w:val="none" w:sz="0" w:space="0" w:color="auto"/>
      </w:divBdr>
      <w:divsChild>
        <w:div w:id="1120883291">
          <w:marLeft w:val="0"/>
          <w:marRight w:val="0"/>
          <w:marTop w:val="0"/>
          <w:marBottom w:val="0"/>
          <w:divBdr>
            <w:top w:val="none" w:sz="0" w:space="0" w:color="auto"/>
            <w:left w:val="none" w:sz="0" w:space="0" w:color="auto"/>
            <w:bottom w:val="none" w:sz="0" w:space="0" w:color="auto"/>
            <w:right w:val="none" w:sz="0" w:space="0" w:color="auto"/>
          </w:divBdr>
          <w:divsChild>
            <w:div w:id="1095370410">
              <w:marLeft w:val="0"/>
              <w:marRight w:val="0"/>
              <w:marTop w:val="0"/>
              <w:marBottom w:val="150"/>
              <w:divBdr>
                <w:top w:val="none" w:sz="0" w:space="0" w:color="auto"/>
                <w:left w:val="none" w:sz="0" w:space="0" w:color="auto"/>
                <w:bottom w:val="none" w:sz="0" w:space="0" w:color="auto"/>
                <w:right w:val="none" w:sz="0" w:space="0" w:color="auto"/>
              </w:divBdr>
            </w:div>
          </w:divsChild>
        </w:div>
        <w:div w:id="1116826978">
          <w:marLeft w:val="0"/>
          <w:marRight w:val="0"/>
          <w:marTop w:val="0"/>
          <w:marBottom w:val="0"/>
          <w:divBdr>
            <w:top w:val="none" w:sz="0" w:space="0" w:color="auto"/>
            <w:left w:val="none" w:sz="0" w:space="0" w:color="auto"/>
            <w:bottom w:val="none" w:sz="0" w:space="0" w:color="auto"/>
            <w:right w:val="none" w:sz="0" w:space="0" w:color="auto"/>
          </w:divBdr>
          <w:divsChild>
            <w:div w:id="32198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26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healthywa.wa.gov.au/Healthy-WA/Articles/F_I/Health-Navigator"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abs.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www.unodc.org/documents/data-and-analysis/WDR2011/World_Drug_Report_2011_eboo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carersnsw.org.au/Assets/Files/Carers%20NSW%202014%20Carer%20Survey%20Main%20Report.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abs.gov.au/ausstats/abs@.nsf/Lookup/4841.0Chapter12011" TargetMode="External"/><Relationship Id="rId28" Type="http://schemas.openxmlformats.org/officeDocument/2006/relationships/hyperlink" Target="https://www.legislation.gov.au/Details/C2010A00123" TargetMode="Externa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aihw.gov.au/australias-health/2014/ill-health/" TargetMode="External"/><Relationship Id="rId27" Type="http://schemas.openxmlformats.org/officeDocument/2006/relationships/hyperlink" Target="http://www.austlii.edu.au/au/legis/wa/consol_act/cra2004197/" TargetMode="External"/><Relationship Id="rId30" Type="http://schemas.openxmlformats.org/officeDocument/2006/relationships/hyperlink" Target="http://www.painaustrali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63AF1-5E4B-41F4-903C-D0CD7A23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6890</Words>
  <Characters>44508</Characters>
  <Application>Microsoft Office Word</Application>
  <DocSecurity>0</DocSecurity>
  <Lines>370</Lines>
  <Paragraphs>102</Paragraphs>
  <ScaleCrop>false</ScaleCrop>
  <HeadingPairs>
    <vt:vector size="2" baseType="variant">
      <vt:variant>
        <vt:lpstr>Title</vt:lpstr>
      </vt:variant>
      <vt:variant>
        <vt:i4>1</vt:i4>
      </vt:variant>
    </vt:vector>
  </HeadingPairs>
  <TitlesOfParts>
    <vt:vector size="1" baseType="lpstr">
      <vt:lpstr>PAIN HEALTH MODEL OF CARE FOR WA (JQ/HS/AB/SD DRAFT)</vt:lpstr>
    </vt:vector>
  </TitlesOfParts>
  <Company>WA Health</Company>
  <LinksUpToDate>false</LinksUpToDate>
  <CharactersWithSpaces>51296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HEALTH MODEL OF CARE FOR WA (JQ/HS/AB/SD DRAFT)</dc:title>
  <dc:creator>John Quintner;Stephanie Davies</dc:creator>
  <cp:lastModifiedBy>Spark, Lauren</cp:lastModifiedBy>
  <cp:revision>3</cp:revision>
  <cp:lastPrinted>2016-09-07T06:18:00Z</cp:lastPrinted>
  <dcterms:created xsi:type="dcterms:W3CDTF">2016-09-07T06:18:00Z</dcterms:created>
  <dcterms:modified xsi:type="dcterms:W3CDTF">2016-09-07T06:18:00Z</dcterms:modified>
</cp:coreProperties>
</file>