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C3CD" w14:textId="77777777"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4F1CC3DF" wp14:editId="5E46CABF">
            <wp:extent cx="2491339" cy="57954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99" cy="58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5BDB" w14:textId="42351325" w:rsidR="003648FF" w:rsidRDefault="009A7145" w:rsidP="009A7145">
      <w:pPr>
        <w:pStyle w:val="Heading1"/>
        <w:jc w:val="center"/>
      </w:pPr>
      <w:r>
        <w:t>Research Proposal/ Practice Improvement Project – [Insert Name of Research Project/</w:t>
      </w:r>
      <w:r w:rsidRPr="009A7145">
        <w:t xml:space="preserve"> </w:t>
      </w:r>
      <w:r>
        <w:t>Practice Improvement Project]</w:t>
      </w:r>
    </w:p>
    <w:p w14:paraId="5CD28CF7" w14:textId="2861F270" w:rsidR="006C4255" w:rsidRDefault="006C4255" w:rsidP="006C4255">
      <w:pPr>
        <w:rPr>
          <w:i/>
          <w:color w:val="FF0000"/>
        </w:rPr>
      </w:pPr>
      <w:r>
        <w:rPr>
          <w:i/>
          <w:color w:val="FF0000"/>
        </w:rPr>
        <w:t>Fill in red text areas with research/practice improvement project information</w:t>
      </w:r>
      <w:r w:rsidR="00DE004C">
        <w:rPr>
          <w:i/>
          <w:color w:val="FF0000"/>
        </w:rPr>
        <w:t xml:space="preserve"> and then delete red text</w:t>
      </w:r>
    </w:p>
    <w:p w14:paraId="75F3707E" w14:textId="172F999F" w:rsidR="00D22315" w:rsidRDefault="00D22315" w:rsidP="00EB2D93">
      <w:pPr>
        <w:pStyle w:val="Heading2"/>
      </w:pPr>
      <w:r>
        <w:t>Research/Practice Improvement Project</w:t>
      </w:r>
    </w:p>
    <w:p w14:paraId="18252861" w14:textId="648ACCE1" w:rsidR="00D22315" w:rsidRPr="00D22315" w:rsidRDefault="00D22315" w:rsidP="00D22315">
      <w:pPr>
        <w:rPr>
          <w:i/>
          <w:color w:val="FF0000"/>
        </w:rPr>
      </w:pPr>
      <w:r>
        <w:rPr>
          <w:i/>
          <w:color w:val="FF0000"/>
        </w:rPr>
        <w:t>Outline whether the project is research or practice improvement.</w:t>
      </w:r>
    </w:p>
    <w:p w14:paraId="23389EA3" w14:textId="568B9288" w:rsidR="00EB2D93" w:rsidRDefault="00EB2D93" w:rsidP="00EB2D93">
      <w:pPr>
        <w:pStyle w:val="Heading2"/>
      </w:pPr>
      <w:r>
        <w:t>Research/Practice Improvement Project Team</w:t>
      </w:r>
    </w:p>
    <w:p w14:paraId="16FF12A4" w14:textId="6BF6CBC0" w:rsidR="00D22315" w:rsidRPr="00D22315" w:rsidRDefault="00EB2D93" w:rsidP="00EB2D93">
      <w:pPr>
        <w:rPr>
          <w:color w:val="FF0000"/>
        </w:rPr>
      </w:pPr>
      <w:r w:rsidRPr="00EB2D93">
        <w:rPr>
          <w:i/>
          <w:color w:val="FF0000"/>
        </w:rPr>
        <w:t>Detail who the Principal Investigator/s</w:t>
      </w:r>
      <w:r>
        <w:rPr>
          <w:i/>
          <w:color w:val="FF0000"/>
        </w:rPr>
        <w:t xml:space="preserve"> are, who else is on the </w:t>
      </w:r>
      <w:r w:rsidRPr="00EB2D93">
        <w:rPr>
          <w:i/>
          <w:color w:val="FF0000"/>
        </w:rPr>
        <w:t>Research/Practice Improvement Project Team</w:t>
      </w:r>
      <w:r>
        <w:rPr>
          <w:i/>
          <w:color w:val="FF0000"/>
        </w:rPr>
        <w:t xml:space="preserve"> and provide a short biography for each of the team members.</w:t>
      </w:r>
    </w:p>
    <w:p w14:paraId="4F1CC3D0" w14:textId="3C0665CC" w:rsidR="00F647BD" w:rsidRDefault="009A7145" w:rsidP="009A7145">
      <w:pPr>
        <w:pStyle w:val="Heading2"/>
      </w:pPr>
      <w:r>
        <w:t>Contents page</w:t>
      </w:r>
    </w:p>
    <w:p w14:paraId="276C373A" w14:textId="3480A8B7" w:rsidR="009A7145" w:rsidRPr="009A7145" w:rsidRDefault="009A7145" w:rsidP="009A7145">
      <w:pPr>
        <w:pStyle w:val="Heading2"/>
        <w:rPr>
          <w:lang w:val="en"/>
        </w:rPr>
      </w:pPr>
      <w:r>
        <w:rPr>
          <w:lang w:val="en"/>
        </w:rPr>
        <w:t>B</w:t>
      </w:r>
      <w:r w:rsidRPr="009A7145">
        <w:rPr>
          <w:lang w:val="en"/>
        </w:rPr>
        <w:t xml:space="preserve">ackground (brief) </w:t>
      </w:r>
    </w:p>
    <w:p w14:paraId="7D8F7473" w14:textId="3D4E4F6A" w:rsidR="009A7145" w:rsidRPr="006C4255" w:rsidRDefault="00080021" w:rsidP="00080021">
      <w:pPr>
        <w:rPr>
          <w:i/>
          <w:color w:val="FF0000"/>
          <w:lang w:val="en"/>
        </w:rPr>
      </w:pPr>
      <w:r w:rsidRPr="006C4255">
        <w:rPr>
          <w:i/>
          <w:color w:val="FF0000"/>
          <w:lang w:val="en"/>
        </w:rPr>
        <w:t>P</w:t>
      </w:r>
      <w:r w:rsidR="009A7145" w:rsidRPr="006C4255">
        <w:rPr>
          <w:i/>
          <w:color w:val="FF0000"/>
          <w:lang w:val="en"/>
        </w:rPr>
        <w:t>urpose and significance of study/research to the nurs</w:t>
      </w:r>
      <w:r w:rsidR="00EB2CCF">
        <w:rPr>
          <w:i/>
          <w:color w:val="FF0000"/>
          <w:lang w:val="en"/>
        </w:rPr>
        <w:t>ing and/or midwifery professions</w:t>
      </w:r>
      <w:r w:rsidRPr="006C4255">
        <w:rPr>
          <w:i/>
          <w:color w:val="FF0000"/>
          <w:lang w:val="en"/>
        </w:rPr>
        <w:t>:</w:t>
      </w:r>
      <w:r w:rsidR="009A7145" w:rsidRPr="006C4255">
        <w:rPr>
          <w:i/>
          <w:color w:val="FF0000"/>
          <w:lang w:val="en"/>
        </w:rPr>
        <w:t xml:space="preserve"> </w:t>
      </w:r>
    </w:p>
    <w:p w14:paraId="03734B74" w14:textId="5CE2B2FE" w:rsidR="009A7145" w:rsidRPr="006C4255" w:rsidRDefault="009A7145" w:rsidP="009A7145">
      <w:pPr>
        <w:numPr>
          <w:ilvl w:val="1"/>
          <w:numId w:val="4"/>
        </w:numPr>
        <w:rPr>
          <w:i/>
          <w:color w:val="FF0000"/>
          <w:lang w:val="en"/>
        </w:rPr>
      </w:pPr>
      <w:r w:rsidRPr="006C4255">
        <w:rPr>
          <w:i/>
          <w:color w:val="FF0000"/>
          <w:lang w:val="en"/>
        </w:rPr>
        <w:t>research</w:t>
      </w:r>
      <w:r w:rsidR="00080021" w:rsidRPr="006C4255">
        <w:rPr>
          <w:i/>
          <w:color w:val="FF0000"/>
          <w:lang w:val="en"/>
        </w:rPr>
        <w:t>/practice improvement</w:t>
      </w:r>
      <w:r w:rsidRPr="006C4255">
        <w:rPr>
          <w:i/>
          <w:color w:val="FF0000"/>
          <w:lang w:val="en"/>
        </w:rPr>
        <w:t xml:space="preserve"> question or hypothesis </w:t>
      </w:r>
    </w:p>
    <w:p w14:paraId="7922555D" w14:textId="799B7BA0" w:rsidR="009A7145" w:rsidRPr="009A7145" w:rsidRDefault="00080021" w:rsidP="009A7145">
      <w:pPr>
        <w:numPr>
          <w:ilvl w:val="1"/>
          <w:numId w:val="4"/>
        </w:numPr>
        <w:rPr>
          <w:lang w:val="en"/>
        </w:rPr>
      </w:pPr>
      <w:r w:rsidRPr="006C4255">
        <w:rPr>
          <w:i/>
          <w:color w:val="FF0000"/>
          <w:lang w:val="en"/>
        </w:rPr>
        <w:t xml:space="preserve">rationale, aims </w:t>
      </w:r>
      <w:r w:rsidR="009A7145" w:rsidRPr="006C4255">
        <w:rPr>
          <w:i/>
          <w:color w:val="FF0000"/>
          <w:lang w:val="en"/>
        </w:rPr>
        <w:t>and objectives</w:t>
      </w:r>
      <w:r w:rsidRPr="006C4255">
        <w:rPr>
          <w:i/>
          <w:color w:val="FF0000"/>
          <w:lang w:val="en"/>
        </w:rPr>
        <w:t xml:space="preserve"> of the project</w:t>
      </w:r>
      <w:r w:rsidR="009A7145" w:rsidRPr="006C4255">
        <w:rPr>
          <w:color w:val="FF0000"/>
          <w:lang w:val="en"/>
        </w:rPr>
        <w:t xml:space="preserve"> </w:t>
      </w:r>
    </w:p>
    <w:p w14:paraId="3531C1C7" w14:textId="20420974" w:rsidR="009A7145" w:rsidRPr="009A7145" w:rsidRDefault="009A7145" w:rsidP="009A7145">
      <w:pPr>
        <w:pStyle w:val="Heading2"/>
        <w:rPr>
          <w:lang w:val="en"/>
        </w:rPr>
      </w:pPr>
      <w:r>
        <w:rPr>
          <w:lang w:val="en"/>
        </w:rPr>
        <w:t>R</w:t>
      </w:r>
      <w:r w:rsidRPr="009A7145">
        <w:rPr>
          <w:lang w:val="en"/>
        </w:rPr>
        <w:t xml:space="preserve">esearch strategy </w:t>
      </w:r>
    </w:p>
    <w:p w14:paraId="50E3C5D6" w14:textId="755EFA0E" w:rsidR="009A7145" w:rsidRDefault="009A7145" w:rsidP="009A7145">
      <w:pPr>
        <w:pStyle w:val="Heading3"/>
        <w:rPr>
          <w:lang w:val="en"/>
        </w:rPr>
      </w:pPr>
      <w:r w:rsidRPr="009A7145">
        <w:rPr>
          <w:lang w:val="en"/>
        </w:rPr>
        <w:t xml:space="preserve">Sample </w:t>
      </w:r>
    </w:p>
    <w:p w14:paraId="171D8664" w14:textId="74DB9EA4" w:rsidR="00DE004C" w:rsidRPr="00DE004C" w:rsidRDefault="00DE004C" w:rsidP="00DE004C">
      <w:pPr>
        <w:rPr>
          <w:i/>
          <w:color w:val="FF0000"/>
          <w:lang w:val="en"/>
        </w:rPr>
      </w:pPr>
      <w:r w:rsidRPr="00DE004C">
        <w:rPr>
          <w:i/>
          <w:color w:val="FF0000"/>
          <w:lang w:val="en"/>
        </w:rPr>
        <w:t>Sample Size and Selection of Sample</w:t>
      </w:r>
    </w:p>
    <w:p w14:paraId="4D2974B7" w14:textId="21F9AFDC" w:rsidR="009A7145" w:rsidRPr="009A7145" w:rsidRDefault="009A7145" w:rsidP="009A7145">
      <w:pPr>
        <w:pStyle w:val="Heading3"/>
        <w:rPr>
          <w:lang w:val="en"/>
        </w:rPr>
      </w:pPr>
      <w:r w:rsidRPr="009A7145">
        <w:rPr>
          <w:lang w:val="en"/>
        </w:rPr>
        <w:t xml:space="preserve">Inclusions </w:t>
      </w:r>
      <w:r>
        <w:rPr>
          <w:lang w:val="en"/>
        </w:rPr>
        <w:t>a</w:t>
      </w:r>
      <w:r w:rsidRPr="009A7145">
        <w:rPr>
          <w:lang w:val="en"/>
        </w:rPr>
        <w:t xml:space="preserve">nd Exclusions </w:t>
      </w:r>
    </w:p>
    <w:p w14:paraId="4A6F5F61" w14:textId="5ADA7DF1" w:rsidR="009A7145" w:rsidRDefault="009A7145" w:rsidP="009A7145">
      <w:pPr>
        <w:pStyle w:val="Heading3"/>
        <w:rPr>
          <w:lang w:val="en"/>
        </w:rPr>
      </w:pPr>
      <w:r w:rsidRPr="009A7145">
        <w:rPr>
          <w:lang w:val="en"/>
        </w:rPr>
        <w:t xml:space="preserve">Design/Methodology </w:t>
      </w:r>
    </w:p>
    <w:p w14:paraId="509E8C14" w14:textId="7E94988C" w:rsidR="00DE004C" w:rsidRPr="00DE004C" w:rsidRDefault="00DE004C" w:rsidP="00DE004C">
      <w:pPr>
        <w:shd w:val="clear" w:color="auto" w:fill="FFFFFF"/>
        <w:spacing w:before="100" w:beforeAutospacing="1" w:after="100" w:afterAutospacing="1"/>
        <w:rPr>
          <w:rFonts w:eastAsia="Times New Roman" w:cs="Arial"/>
          <w:i/>
          <w:color w:val="FF0000"/>
          <w:szCs w:val="24"/>
          <w:lang w:eastAsia="en-AU"/>
        </w:rPr>
      </w:pPr>
      <w:r w:rsidRPr="00DE004C">
        <w:rPr>
          <w:rFonts w:eastAsia="Times New Roman" w:cs="Arial"/>
          <w:i/>
          <w:color w:val="FF0000"/>
          <w:szCs w:val="24"/>
          <w:lang w:eastAsia="en-AU"/>
        </w:rPr>
        <w:t xml:space="preserve">The methods </w:t>
      </w:r>
      <w:r w:rsidR="00EB2CCF">
        <w:rPr>
          <w:rFonts w:eastAsia="Times New Roman" w:cs="Arial"/>
          <w:i/>
          <w:color w:val="FF0000"/>
          <w:szCs w:val="24"/>
          <w:lang w:eastAsia="en-AU"/>
        </w:rPr>
        <w:t>to be</w:t>
      </w:r>
      <w:r w:rsidRPr="00DE004C">
        <w:rPr>
          <w:rFonts w:eastAsia="Times New Roman" w:cs="Arial"/>
          <w:i/>
          <w:color w:val="FF0000"/>
          <w:szCs w:val="24"/>
          <w:lang w:eastAsia="en-AU"/>
        </w:rPr>
        <w:t xml:space="preserve"> use</w:t>
      </w:r>
      <w:r w:rsidR="00EB2CCF">
        <w:rPr>
          <w:rFonts w:eastAsia="Times New Roman" w:cs="Arial"/>
          <w:i/>
          <w:color w:val="FF0000"/>
          <w:szCs w:val="24"/>
          <w:lang w:eastAsia="en-AU"/>
        </w:rPr>
        <w:t>d</w:t>
      </w:r>
      <w:r w:rsidRPr="00DE004C">
        <w:rPr>
          <w:rFonts w:eastAsia="Times New Roman" w:cs="Arial"/>
          <w:i/>
          <w:color w:val="FF0000"/>
          <w:szCs w:val="24"/>
          <w:lang w:eastAsia="en-AU"/>
        </w:rPr>
        <w:t xml:space="preserve"> to gather information</w:t>
      </w:r>
    </w:p>
    <w:p w14:paraId="3B5F218D" w14:textId="77777777" w:rsidR="00DE004C" w:rsidRDefault="009A7145" w:rsidP="009A7145">
      <w:pPr>
        <w:pStyle w:val="Heading3"/>
        <w:rPr>
          <w:lang w:val="en"/>
        </w:rPr>
      </w:pPr>
      <w:r w:rsidRPr="009A7145">
        <w:rPr>
          <w:lang w:val="en"/>
        </w:rPr>
        <w:lastRenderedPageBreak/>
        <w:t>Analysis</w:t>
      </w:r>
    </w:p>
    <w:p w14:paraId="2DAAF058" w14:textId="7D736240" w:rsidR="009A7145" w:rsidRPr="00DE004C" w:rsidRDefault="00DE004C" w:rsidP="00DE004C">
      <w:pPr>
        <w:rPr>
          <w:i/>
          <w:color w:val="FF0000"/>
          <w:lang w:val="en"/>
        </w:rPr>
      </w:pPr>
      <w:r w:rsidRPr="00DE004C">
        <w:rPr>
          <w:i/>
          <w:color w:val="FF0000"/>
          <w:lang w:val="en"/>
        </w:rPr>
        <w:t xml:space="preserve">The theories and techniques </w:t>
      </w:r>
      <w:r w:rsidR="00EB2CCF">
        <w:rPr>
          <w:i/>
          <w:color w:val="FF0000"/>
          <w:lang w:val="en"/>
        </w:rPr>
        <w:t xml:space="preserve">to be used </w:t>
      </w:r>
      <w:r w:rsidRPr="00DE004C">
        <w:rPr>
          <w:i/>
          <w:color w:val="FF0000"/>
          <w:lang w:val="en"/>
        </w:rPr>
        <w:t>to analyse the information</w:t>
      </w:r>
      <w:r w:rsidR="009A7145" w:rsidRPr="00DE004C">
        <w:rPr>
          <w:i/>
          <w:color w:val="FF0000"/>
          <w:lang w:val="en"/>
        </w:rPr>
        <w:t xml:space="preserve"> </w:t>
      </w:r>
    </w:p>
    <w:p w14:paraId="11D32D39" w14:textId="0AD41EE7" w:rsidR="009A7145" w:rsidRDefault="009A7145" w:rsidP="009A7145">
      <w:pPr>
        <w:pStyle w:val="Heading2"/>
        <w:rPr>
          <w:lang w:val="en"/>
        </w:rPr>
      </w:pPr>
      <w:r w:rsidRPr="009A7145">
        <w:rPr>
          <w:lang w:val="en"/>
        </w:rPr>
        <w:t xml:space="preserve">Limitations </w:t>
      </w:r>
    </w:p>
    <w:p w14:paraId="6B19FD96" w14:textId="1EC94392" w:rsidR="00DE004C" w:rsidRPr="00DE004C" w:rsidRDefault="00DE004C" w:rsidP="00DE004C">
      <w:pPr>
        <w:rPr>
          <w:i/>
          <w:color w:val="FF0000"/>
          <w:lang w:val="en"/>
        </w:rPr>
      </w:pPr>
      <w:r w:rsidRPr="00DE004C">
        <w:rPr>
          <w:rFonts w:cs="Arial"/>
          <w:i/>
          <w:color w:val="FF0000"/>
          <w:shd w:val="clear" w:color="auto" w:fill="FFFFFF"/>
        </w:rPr>
        <w:t xml:space="preserve">Anticipate any potential barriers </w:t>
      </w:r>
      <w:r w:rsidR="00EB2CCF">
        <w:rPr>
          <w:rFonts w:cs="Arial"/>
          <w:i/>
          <w:color w:val="FF0000"/>
          <w:shd w:val="clear" w:color="auto" w:fill="FFFFFF"/>
        </w:rPr>
        <w:t xml:space="preserve">to be </w:t>
      </w:r>
      <w:r w:rsidRPr="00DE004C">
        <w:rPr>
          <w:rFonts w:cs="Arial"/>
          <w:i/>
          <w:color w:val="FF0000"/>
          <w:shd w:val="clear" w:color="auto" w:fill="FFFFFF"/>
        </w:rPr>
        <w:t>face</w:t>
      </w:r>
      <w:r w:rsidR="00EB2CCF">
        <w:rPr>
          <w:rFonts w:cs="Arial"/>
          <w:i/>
          <w:color w:val="FF0000"/>
          <w:shd w:val="clear" w:color="auto" w:fill="FFFFFF"/>
        </w:rPr>
        <w:t>d</w:t>
      </w:r>
      <w:r w:rsidRPr="00DE004C">
        <w:rPr>
          <w:rFonts w:cs="Arial"/>
          <w:i/>
          <w:color w:val="FF0000"/>
          <w:shd w:val="clear" w:color="auto" w:fill="FFFFFF"/>
        </w:rPr>
        <w:t xml:space="preserve"> in carrying out </w:t>
      </w:r>
      <w:r w:rsidR="00EB2CCF">
        <w:rPr>
          <w:rFonts w:cs="Arial"/>
          <w:i/>
          <w:color w:val="FF0000"/>
          <w:shd w:val="clear" w:color="auto" w:fill="FFFFFF"/>
        </w:rPr>
        <w:t xml:space="preserve">the </w:t>
      </w:r>
      <w:r w:rsidRPr="00DE004C">
        <w:rPr>
          <w:rFonts w:cs="Arial"/>
          <w:i/>
          <w:color w:val="FF0000"/>
          <w:shd w:val="clear" w:color="auto" w:fill="FFFFFF"/>
        </w:rPr>
        <w:t xml:space="preserve">research design. </w:t>
      </w:r>
      <w:r w:rsidR="00EB2CCF">
        <w:rPr>
          <w:rFonts w:cs="Arial"/>
          <w:i/>
          <w:color w:val="FF0000"/>
          <w:shd w:val="clear" w:color="auto" w:fill="FFFFFF"/>
        </w:rPr>
        <w:t>D</w:t>
      </w:r>
      <w:r w:rsidRPr="00DE004C">
        <w:rPr>
          <w:rFonts w:cs="Arial"/>
          <w:i/>
          <w:color w:val="FF0000"/>
          <w:shd w:val="clear" w:color="auto" w:fill="FFFFFF"/>
        </w:rPr>
        <w:t xml:space="preserve">escribe what the shortcomings will be and explain how </w:t>
      </w:r>
      <w:r w:rsidR="00EB2CCF">
        <w:rPr>
          <w:rFonts w:cs="Arial"/>
          <w:i/>
          <w:color w:val="FF0000"/>
          <w:shd w:val="clear" w:color="auto" w:fill="FFFFFF"/>
        </w:rPr>
        <w:t xml:space="preserve">these </w:t>
      </w:r>
      <w:r w:rsidRPr="00DE004C">
        <w:rPr>
          <w:rFonts w:cs="Arial"/>
          <w:i/>
          <w:color w:val="FF0000"/>
          <w:shd w:val="clear" w:color="auto" w:fill="FFFFFF"/>
        </w:rPr>
        <w:t xml:space="preserve">will </w:t>
      </w:r>
      <w:r w:rsidR="00EB2CCF">
        <w:rPr>
          <w:rFonts w:cs="Arial"/>
          <w:i/>
          <w:color w:val="FF0000"/>
          <w:shd w:val="clear" w:color="auto" w:fill="FFFFFF"/>
        </w:rPr>
        <w:t xml:space="preserve">be </w:t>
      </w:r>
      <w:r w:rsidRPr="00DE004C">
        <w:rPr>
          <w:rFonts w:cs="Arial"/>
          <w:i/>
          <w:color w:val="FF0000"/>
          <w:shd w:val="clear" w:color="auto" w:fill="FFFFFF"/>
        </w:rPr>
        <w:t>address</w:t>
      </w:r>
      <w:r w:rsidR="00EB2CCF">
        <w:rPr>
          <w:rFonts w:cs="Arial"/>
          <w:i/>
          <w:color w:val="FF0000"/>
          <w:shd w:val="clear" w:color="auto" w:fill="FFFFFF"/>
        </w:rPr>
        <w:t>ed.</w:t>
      </w:r>
    </w:p>
    <w:p w14:paraId="722B33E2" w14:textId="77777777" w:rsidR="006C4255" w:rsidRDefault="009A7145" w:rsidP="009A7145">
      <w:pPr>
        <w:pStyle w:val="Heading2"/>
        <w:rPr>
          <w:lang w:val="en"/>
        </w:rPr>
      </w:pPr>
      <w:r w:rsidRPr="009A7145">
        <w:rPr>
          <w:lang w:val="en"/>
        </w:rPr>
        <w:t>Ethical Consideration</w:t>
      </w:r>
      <w:r w:rsidR="006C4255">
        <w:rPr>
          <w:lang w:val="en"/>
        </w:rPr>
        <w:t>s</w:t>
      </w:r>
    </w:p>
    <w:p w14:paraId="6D7AA198" w14:textId="3C3E3F87" w:rsidR="009A7145" w:rsidRDefault="006C4255" w:rsidP="00EA1926">
      <w:pPr>
        <w:rPr>
          <w:lang w:val="en"/>
        </w:rPr>
      </w:pPr>
      <w:r w:rsidRPr="006C4255">
        <w:rPr>
          <w:i/>
          <w:color w:val="FF0000"/>
        </w:rPr>
        <w:t>Does the project involve human ethics, animal ethics or safety implications?</w:t>
      </w:r>
      <w:r w:rsidR="009A7145" w:rsidRPr="006C4255">
        <w:rPr>
          <w:lang w:val="en"/>
        </w:rPr>
        <w:t xml:space="preserve"> </w:t>
      </w:r>
    </w:p>
    <w:p w14:paraId="3B17EBD2" w14:textId="51356E57" w:rsidR="00EA1926" w:rsidRDefault="00EA1926" w:rsidP="00EA1926">
      <w:pPr>
        <w:pStyle w:val="Heading3"/>
      </w:pPr>
      <w:r>
        <w:t>Data management procedures</w:t>
      </w:r>
    </w:p>
    <w:p w14:paraId="01E5352B" w14:textId="7CE14291" w:rsidR="00EA1926" w:rsidRPr="00EA1926" w:rsidRDefault="00EA1926" w:rsidP="00EA1926">
      <w:pPr>
        <w:rPr>
          <w:i/>
          <w:color w:val="FF0000"/>
        </w:rPr>
      </w:pPr>
      <w:r>
        <w:rPr>
          <w:i/>
          <w:color w:val="FF0000"/>
        </w:rPr>
        <w:t>How will data be stored and managed in terms of maintaining research/practice improvement project participants’ confidentiality?</w:t>
      </w:r>
    </w:p>
    <w:p w14:paraId="47BD9A28" w14:textId="77777777" w:rsidR="00DD7A7B" w:rsidRDefault="009A7145" w:rsidP="009A7145">
      <w:pPr>
        <w:pStyle w:val="Heading2"/>
        <w:rPr>
          <w:lang w:val="en"/>
        </w:rPr>
      </w:pPr>
      <w:r w:rsidRPr="009A7145">
        <w:rPr>
          <w:lang w:val="en"/>
        </w:rPr>
        <w:t>Timeline</w:t>
      </w:r>
    </w:p>
    <w:p w14:paraId="149645C6" w14:textId="033C6F09" w:rsidR="009A7145" w:rsidRPr="006C4255" w:rsidRDefault="00DD7A7B" w:rsidP="00DD7A7B">
      <w:pPr>
        <w:rPr>
          <w:i/>
          <w:color w:val="FF0000"/>
          <w:lang w:val="en"/>
        </w:rPr>
      </w:pPr>
      <w:r w:rsidRPr="006C4255">
        <w:rPr>
          <w:i/>
          <w:color w:val="FF0000"/>
        </w:rPr>
        <w:t>Indicate the timeframe for each broad stage considering literature surveys, data collection, production, modelling, review, analysis, testing, reporting, chapter and report writing and report submission.</w:t>
      </w:r>
      <w:r w:rsidR="009A7145" w:rsidRPr="006C4255">
        <w:rPr>
          <w:i/>
          <w:color w:val="FF0000"/>
          <w:lang w:val="en"/>
        </w:rPr>
        <w:t xml:space="preserve"> </w:t>
      </w:r>
    </w:p>
    <w:p w14:paraId="63FF72A7" w14:textId="3B7D66A9" w:rsidR="009A7145" w:rsidRDefault="009A7145" w:rsidP="009A7145">
      <w:pPr>
        <w:pStyle w:val="Heading2"/>
        <w:rPr>
          <w:lang w:val="en"/>
        </w:rPr>
      </w:pPr>
      <w:r w:rsidRPr="009A7145">
        <w:rPr>
          <w:lang w:val="en"/>
        </w:rPr>
        <w:t xml:space="preserve">Budget </w:t>
      </w:r>
    </w:p>
    <w:p w14:paraId="58D2236C" w14:textId="34AB8422" w:rsidR="009A7145" w:rsidRPr="006C4255" w:rsidRDefault="00EB2CCF" w:rsidP="009A7145">
      <w:pPr>
        <w:rPr>
          <w:i/>
          <w:color w:val="FF0000"/>
          <w:lang w:val="en"/>
        </w:rPr>
      </w:pPr>
      <w:r>
        <w:rPr>
          <w:i/>
          <w:color w:val="FF0000"/>
          <w:lang w:val="en"/>
        </w:rPr>
        <w:t>B</w:t>
      </w:r>
      <w:r w:rsidR="009A7145" w:rsidRPr="006C4255">
        <w:rPr>
          <w:i/>
          <w:color w:val="FF0000"/>
          <w:lang w:val="en"/>
        </w:rPr>
        <w:t>udget should include any expenses that may</w:t>
      </w:r>
      <w:r w:rsidR="007D5D37">
        <w:rPr>
          <w:i/>
          <w:color w:val="FF0000"/>
          <w:lang w:val="en"/>
        </w:rPr>
        <w:t xml:space="preserve"> be </w:t>
      </w:r>
      <w:r w:rsidR="007D5D37" w:rsidRPr="006C4255">
        <w:rPr>
          <w:i/>
          <w:color w:val="FF0000"/>
          <w:lang w:val="en"/>
        </w:rPr>
        <w:t>incurred</w:t>
      </w:r>
      <w:r w:rsidR="007D5D37">
        <w:rPr>
          <w:i/>
          <w:color w:val="FF0000"/>
          <w:lang w:val="en"/>
        </w:rPr>
        <w:t xml:space="preserve"> </w:t>
      </w:r>
      <w:r w:rsidR="007D5D37" w:rsidRPr="006C4255">
        <w:rPr>
          <w:i/>
          <w:color w:val="FF0000"/>
          <w:lang w:val="en"/>
        </w:rPr>
        <w:t>during</w:t>
      </w:r>
      <w:r w:rsidR="009A7145" w:rsidRPr="006C4255">
        <w:rPr>
          <w:i/>
          <w:color w:val="FF0000"/>
          <w:lang w:val="en"/>
        </w:rPr>
        <w:t xml:space="preserve"> </w:t>
      </w:r>
      <w:r>
        <w:rPr>
          <w:i/>
          <w:color w:val="FF0000"/>
          <w:lang w:val="en"/>
        </w:rPr>
        <w:t xml:space="preserve">the </w:t>
      </w:r>
      <w:r w:rsidR="009A7145" w:rsidRPr="006C4255">
        <w:rPr>
          <w:i/>
          <w:color w:val="FF0000"/>
          <w:lang w:val="en"/>
        </w:rPr>
        <w:t>project.</w:t>
      </w:r>
    </w:p>
    <w:p w14:paraId="4BF93AAC" w14:textId="6F232AA7" w:rsidR="00F82146" w:rsidRDefault="009A7145" w:rsidP="009A7145">
      <w:pPr>
        <w:rPr>
          <w:i/>
          <w:color w:val="FF0000"/>
          <w:lang w:val="en"/>
        </w:rPr>
      </w:pPr>
      <w:r w:rsidRPr="006C4255">
        <w:rPr>
          <w:i/>
          <w:color w:val="FF0000"/>
          <w:lang w:val="en"/>
        </w:rPr>
        <w:t xml:space="preserve">Please ensure that the budget is correctly tallied up. </w:t>
      </w:r>
      <w:r w:rsidR="00F82146">
        <w:rPr>
          <w:i/>
          <w:color w:val="FF0000"/>
          <w:lang w:val="en"/>
        </w:rPr>
        <w:t>Budgets should include:</w:t>
      </w:r>
    </w:p>
    <w:p w14:paraId="3259308C" w14:textId="1216B23F" w:rsidR="00F82146" w:rsidRPr="00F82146" w:rsidRDefault="00F82146" w:rsidP="00F82146">
      <w:pPr>
        <w:pStyle w:val="ListParagraph"/>
        <w:numPr>
          <w:ilvl w:val="0"/>
          <w:numId w:val="11"/>
        </w:numPr>
        <w:rPr>
          <w:i/>
          <w:color w:val="FF0000"/>
        </w:rPr>
      </w:pPr>
      <w:r w:rsidRPr="00F82146">
        <w:rPr>
          <w:b/>
          <w:bCs/>
          <w:i/>
          <w:color w:val="FF0000"/>
        </w:rPr>
        <w:t>Direct costs- i.e</w:t>
      </w:r>
      <w:r w:rsidRPr="00F82146">
        <w:rPr>
          <w:bCs/>
          <w:i/>
          <w:color w:val="FF0000"/>
        </w:rPr>
        <w:t>.</w:t>
      </w:r>
      <w:r w:rsidRPr="00F82146">
        <w:rPr>
          <w:i/>
          <w:color w:val="FF0000"/>
        </w:rPr>
        <w:t xml:space="preserve"> costs integral to achieving the research objectives of a grant. The costs directly address the research objectives of the grant and relate to the research plan.</w:t>
      </w:r>
    </w:p>
    <w:p w14:paraId="22A831E5" w14:textId="77777777" w:rsidR="00F82146" w:rsidRPr="00F82146" w:rsidRDefault="00F82146" w:rsidP="00F82146">
      <w:pPr>
        <w:ind w:left="720"/>
        <w:rPr>
          <w:i/>
          <w:color w:val="FF0000"/>
        </w:rPr>
      </w:pPr>
      <w:r w:rsidRPr="00F82146">
        <w:rPr>
          <w:i/>
          <w:color w:val="FF0000"/>
        </w:rPr>
        <w:t>Direct cost examples:</w:t>
      </w:r>
    </w:p>
    <w:p w14:paraId="298ED929" w14:textId="2D5CBA0E" w:rsidR="00F82146" w:rsidRPr="00F82146" w:rsidRDefault="00F82146" w:rsidP="004374D4">
      <w:pPr>
        <w:numPr>
          <w:ilvl w:val="0"/>
          <w:numId w:val="13"/>
        </w:numPr>
        <w:rPr>
          <w:i/>
          <w:color w:val="FF0000"/>
        </w:rPr>
      </w:pPr>
      <w:r w:rsidRPr="00D5331A">
        <w:rPr>
          <w:i/>
          <w:color w:val="FF0000"/>
        </w:rPr>
        <w:t xml:space="preserve">Personnel, e.g. research assistants, and staff costs. Always use the salary level and step corresponding with the skills and tasks required for the role. </w:t>
      </w:r>
      <w:r w:rsidR="00D5331A" w:rsidRPr="00D5331A">
        <w:rPr>
          <w:i/>
          <w:color w:val="FF0000"/>
        </w:rPr>
        <w:t>This will require details of their hourly rate multiplied by the expected hours of work</w:t>
      </w:r>
      <w:r w:rsidR="00D5331A">
        <w:rPr>
          <w:i/>
          <w:color w:val="FF0000"/>
        </w:rPr>
        <w:t>.</w:t>
      </w:r>
    </w:p>
    <w:p w14:paraId="682DD1DC" w14:textId="77777777" w:rsidR="00F82146" w:rsidRPr="00F82146" w:rsidRDefault="00F82146" w:rsidP="00F82146">
      <w:pPr>
        <w:numPr>
          <w:ilvl w:val="0"/>
          <w:numId w:val="13"/>
        </w:numPr>
        <w:rPr>
          <w:i/>
          <w:color w:val="FF0000"/>
        </w:rPr>
      </w:pPr>
      <w:r w:rsidRPr="00F82146">
        <w:rPr>
          <w:i/>
          <w:color w:val="FF0000"/>
        </w:rPr>
        <w:t>Equipment, maintenance and travel (outline why you are going and for how long)</w:t>
      </w:r>
    </w:p>
    <w:p w14:paraId="57854037" w14:textId="77777777" w:rsidR="00F82146" w:rsidRPr="00F82146" w:rsidRDefault="00F82146" w:rsidP="00F82146">
      <w:pPr>
        <w:numPr>
          <w:ilvl w:val="0"/>
          <w:numId w:val="13"/>
        </w:numPr>
        <w:rPr>
          <w:i/>
          <w:color w:val="FF0000"/>
        </w:rPr>
      </w:pPr>
      <w:r w:rsidRPr="00F82146">
        <w:rPr>
          <w:i/>
          <w:color w:val="FF0000"/>
        </w:rPr>
        <w:t>Other (e.g. Consumables).</w:t>
      </w:r>
    </w:p>
    <w:p w14:paraId="2DFD6934" w14:textId="4088A091" w:rsidR="00F82146" w:rsidRPr="00F82146" w:rsidRDefault="00F82146" w:rsidP="00F82146">
      <w:pPr>
        <w:pStyle w:val="ListParagraph"/>
        <w:numPr>
          <w:ilvl w:val="0"/>
          <w:numId w:val="12"/>
        </w:numPr>
        <w:rPr>
          <w:i/>
          <w:color w:val="FF0000"/>
        </w:rPr>
      </w:pPr>
      <w:r w:rsidRPr="00F82146">
        <w:rPr>
          <w:b/>
          <w:bCs/>
          <w:i/>
          <w:color w:val="FF0000"/>
        </w:rPr>
        <w:t>Indirect costs</w:t>
      </w:r>
      <w:r w:rsidRPr="00F82146">
        <w:rPr>
          <w:i/>
          <w:color w:val="FF0000"/>
        </w:rPr>
        <w:t xml:space="preserve"> are </w:t>
      </w:r>
      <w:r w:rsidR="00D5331A">
        <w:rPr>
          <w:i/>
          <w:color w:val="FF0000"/>
        </w:rPr>
        <w:t>Health Service Provider (HSP)</w:t>
      </w:r>
      <w:r w:rsidRPr="00F82146">
        <w:rPr>
          <w:i/>
          <w:color w:val="FF0000"/>
        </w:rPr>
        <w:t xml:space="preserve"> costs that benefit and support research activities at the</w:t>
      </w:r>
      <w:r w:rsidR="00D5331A">
        <w:rPr>
          <w:i/>
          <w:color w:val="FF0000"/>
        </w:rPr>
        <w:t xml:space="preserve"> HSP</w:t>
      </w:r>
      <w:r w:rsidRPr="00F82146">
        <w:rPr>
          <w:i/>
          <w:color w:val="FF0000"/>
        </w:rPr>
        <w:t>. Although they are necessary for the conduct of research and may be incurred during the project, they are costs that do not directly address the approved research objectives of a grant.</w:t>
      </w:r>
    </w:p>
    <w:p w14:paraId="6DB9C6F4" w14:textId="77777777" w:rsidR="00F82146" w:rsidRPr="00F82146" w:rsidRDefault="00F82146" w:rsidP="00D5331A">
      <w:pPr>
        <w:ind w:left="360"/>
        <w:rPr>
          <w:i/>
          <w:color w:val="FF0000"/>
        </w:rPr>
      </w:pPr>
      <w:r w:rsidRPr="00F82146">
        <w:rPr>
          <w:i/>
          <w:color w:val="FF0000"/>
        </w:rPr>
        <w:t>Indirect cost examples:</w:t>
      </w:r>
    </w:p>
    <w:p w14:paraId="0B128165" w14:textId="5484B6FD" w:rsidR="00F82146" w:rsidRPr="00F82146" w:rsidRDefault="00F82146" w:rsidP="00D5331A">
      <w:pPr>
        <w:numPr>
          <w:ilvl w:val="0"/>
          <w:numId w:val="14"/>
        </w:numPr>
        <w:rPr>
          <w:i/>
          <w:color w:val="FF0000"/>
        </w:rPr>
      </w:pPr>
      <w:r w:rsidRPr="00F82146">
        <w:rPr>
          <w:i/>
          <w:color w:val="FF0000"/>
        </w:rPr>
        <w:t>Operations and maintenance of buildings (e.g. meeting venues, IT such as computer access, specialist software, databases, secure cloud storage)</w:t>
      </w:r>
    </w:p>
    <w:p w14:paraId="5FFAB1D1" w14:textId="77777777" w:rsidR="00F82146" w:rsidRPr="00F82146" w:rsidRDefault="00F82146" w:rsidP="00D5331A">
      <w:pPr>
        <w:numPr>
          <w:ilvl w:val="0"/>
          <w:numId w:val="14"/>
        </w:numPr>
        <w:rPr>
          <w:i/>
          <w:color w:val="FF0000"/>
        </w:rPr>
      </w:pPr>
      <w:r w:rsidRPr="00F82146">
        <w:rPr>
          <w:i/>
          <w:color w:val="FF0000"/>
        </w:rPr>
        <w:t>Insurance, legal and financial services</w:t>
      </w:r>
    </w:p>
    <w:p w14:paraId="2F848C9F" w14:textId="77777777" w:rsidR="00F82146" w:rsidRPr="00F82146" w:rsidRDefault="00F82146" w:rsidP="00D5331A">
      <w:pPr>
        <w:numPr>
          <w:ilvl w:val="0"/>
          <w:numId w:val="14"/>
        </w:numPr>
        <w:rPr>
          <w:i/>
          <w:color w:val="FF0000"/>
        </w:rPr>
      </w:pPr>
      <w:r w:rsidRPr="00F82146">
        <w:rPr>
          <w:i/>
          <w:color w:val="FF0000"/>
        </w:rPr>
        <w:t>Hazardous waste disposal, and</w:t>
      </w:r>
    </w:p>
    <w:p w14:paraId="43323BB1" w14:textId="5E688307" w:rsidR="00F82146" w:rsidRPr="002376BE" w:rsidRDefault="002376BE" w:rsidP="00F82146">
      <w:pPr>
        <w:pStyle w:val="ListParagraph"/>
        <w:numPr>
          <w:ilvl w:val="0"/>
          <w:numId w:val="16"/>
        </w:num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lastRenderedPageBreak/>
        <w:t>I</w:t>
      </w:r>
      <w:r w:rsidR="00F82146" w:rsidRPr="00D5331A">
        <w:rPr>
          <w:b/>
          <w:bCs/>
          <w:i/>
          <w:color w:val="FF0000"/>
        </w:rPr>
        <w:t xml:space="preserve">n-kind </w:t>
      </w:r>
      <w:proofErr w:type="gramStart"/>
      <w:r w:rsidR="00F82146" w:rsidRPr="00D5331A">
        <w:rPr>
          <w:b/>
          <w:bCs/>
          <w:i/>
          <w:color w:val="FF0000"/>
        </w:rPr>
        <w:t>support</w:t>
      </w:r>
      <w:r>
        <w:rPr>
          <w:b/>
          <w:bCs/>
          <w:i/>
          <w:color w:val="FF0000"/>
        </w:rPr>
        <w:t xml:space="preserve"> </w:t>
      </w:r>
      <w:r w:rsidRPr="002376BE">
        <w:rPr>
          <w:i/>
          <w:color w:val="FF0000"/>
        </w:rPr>
        <w:t xml:space="preserve"> </w:t>
      </w:r>
      <w:r w:rsidR="00F82146" w:rsidRPr="002376BE">
        <w:rPr>
          <w:i/>
          <w:color w:val="FF0000"/>
        </w:rPr>
        <w:t>is</w:t>
      </w:r>
      <w:proofErr w:type="gramEnd"/>
      <w:r w:rsidR="00F82146" w:rsidRPr="002376BE">
        <w:rPr>
          <w:i/>
          <w:color w:val="FF0000"/>
        </w:rPr>
        <w:t xml:space="preserve"> any non-cash contributions that a party gives to the project. In-kind can be contributed by </w:t>
      </w:r>
      <w:r w:rsidR="00D5331A" w:rsidRPr="002376BE">
        <w:rPr>
          <w:i/>
          <w:color w:val="FF0000"/>
        </w:rPr>
        <w:t xml:space="preserve">HSP staff or </w:t>
      </w:r>
      <w:r w:rsidR="00F82146" w:rsidRPr="002376BE">
        <w:rPr>
          <w:i/>
          <w:color w:val="FF0000"/>
        </w:rPr>
        <w:t>by an external party, and can include:</w:t>
      </w:r>
    </w:p>
    <w:p w14:paraId="7928DBA6" w14:textId="77777777" w:rsidR="00F82146" w:rsidRPr="00F82146" w:rsidRDefault="00F82146" w:rsidP="00F82146">
      <w:pPr>
        <w:numPr>
          <w:ilvl w:val="0"/>
          <w:numId w:val="9"/>
        </w:numPr>
        <w:rPr>
          <w:i/>
          <w:color w:val="FF0000"/>
        </w:rPr>
      </w:pPr>
      <w:r w:rsidRPr="00F82146">
        <w:rPr>
          <w:i/>
          <w:color w:val="FF0000"/>
        </w:rPr>
        <w:t>staff (e.g. time committed to the project which is not funded by the project)</w:t>
      </w:r>
    </w:p>
    <w:p w14:paraId="2F7F7427" w14:textId="77777777" w:rsidR="00F82146" w:rsidRPr="00F82146" w:rsidRDefault="00F82146" w:rsidP="00F82146">
      <w:pPr>
        <w:numPr>
          <w:ilvl w:val="0"/>
          <w:numId w:val="9"/>
        </w:numPr>
        <w:rPr>
          <w:i/>
          <w:color w:val="FF0000"/>
        </w:rPr>
      </w:pPr>
      <w:r w:rsidRPr="00F82146">
        <w:rPr>
          <w:i/>
          <w:color w:val="FF0000"/>
        </w:rPr>
        <w:t>non-staff/infrastructure (e.g. if you are using lab space to conduct the project but are not receiving direct payment from the project to 'buy out' lab space)</w:t>
      </w:r>
    </w:p>
    <w:p w14:paraId="21DD5AC1" w14:textId="1C232899" w:rsidR="00F82146" w:rsidRDefault="00F82146" w:rsidP="009A7145">
      <w:pPr>
        <w:numPr>
          <w:ilvl w:val="0"/>
          <w:numId w:val="9"/>
        </w:numPr>
        <w:rPr>
          <w:i/>
          <w:color w:val="FF0000"/>
        </w:rPr>
      </w:pPr>
      <w:r w:rsidRPr="00F82146">
        <w:rPr>
          <w:i/>
          <w:color w:val="FF0000"/>
        </w:rPr>
        <w:t>indirect costs</w:t>
      </w:r>
    </w:p>
    <w:p w14:paraId="0BD943BC" w14:textId="225FBA11" w:rsidR="00025975" w:rsidRPr="00D5331A" w:rsidRDefault="00025975" w:rsidP="00025975">
      <w:pPr>
        <w:rPr>
          <w:i/>
          <w:color w:val="FF0000"/>
        </w:rPr>
      </w:pPr>
      <w:r>
        <w:rPr>
          <w:i/>
          <w:color w:val="FF0000"/>
        </w:rPr>
        <w:t>Example of appropriate budget:</w:t>
      </w: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2977"/>
      </w:tblGrid>
      <w:tr w:rsidR="00025975" w:rsidRPr="0013626F" w14:paraId="7C4763F5" w14:textId="77777777" w:rsidTr="005A41C8">
        <w:tc>
          <w:tcPr>
            <w:tcW w:w="9351" w:type="dxa"/>
            <w:gridSpan w:val="2"/>
            <w:shd w:val="clear" w:color="auto" w:fill="C6D9F1"/>
          </w:tcPr>
          <w:p w14:paraId="2487795B" w14:textId="77777777" w:rsidR="00025975" w:rsidRPr="0013626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 w:rsidRPr="0013626F">
              <w:rPr>
                <w:rFonts w:cs="Arial"/>
                <w:b/>
                <w:color w:val="58514A"/>
              </w:rPr>
              <w:t xml:space="preserve">Budget  </w:t>
            </w:r>
          </w:p>
        </w:tc>
      </w:tr>
      <w:tr w:rsidR="00025975" w:rsidRPr="0013626F" w14:paraId="6634E346" w14:textId="77777777" w:rsidTr="005A41C8">
        <w:tc>
          <w:tcPr>
            <w:tcW w:w="9351" w:type="dxa"/>
            <w:gridSpan w:val="2"/>
            <w:shd w:val="clear" w:color="auto" w:fill="auto"/>
          </w:tcPr>
          <w:p w14:paraId="59D2AE48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Total budget requested</w:t>
            </w:r>
          </w:p>
          <w:p w14:paraId="0274D8CD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58514A"/>
              </w:rPr>
            </w:pPr>
          </w:p>
          <w:p w14:paraId="57ADDF60" w14:textId="77777777" w:rsidR="00025975" w:rsidRPr="0013626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 w:rsidRPr="00AB50CD">
              <w:rPr>
                <w:rFonts w:cs="Arial"/>
                <w:b/>
                <w:color w:val="58514A"/>
                <w:highlight w:val="yellow"/>
              </w:rPr>
              <w:t>$</w:t>
            </w:r>
            <w:r>
              <w:rPr>
                <w:rFonts w:cs="Arial"/>
                <w:b/>
                <w:color w:val="58514A"/>
                <w:highlight w:val="yellow"/>
              </w:rPr>
              <w:t>20,209</w:t>
            </w:r>
          </w:p>
          <w:p w14:paraId="445F5AD7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ind w:firstLine="720"/>
              <w:rPr>
                <w:rFonts w:cs="Arial"/>
                <w:b/>
                <w:color w:val="58514A"/>
              </w:rPr>
            </w:pPr>
          </w:p>
          <w:p w14:paraId="192CC958" w14:textId="77777777" w:rsidR="00025975" w:rsidRPr="0013626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ind w:firstLine="720"/>
              <w:rPr>
                <w:rFonts w:cs="Arial"/>
                <w:b/>
                <w:color w:val="58514A"/>
              </w:rPr>
            </w:pPr>
          </w:p>
        </w:tc>
      </w:tr>
      <w:tr w:rsidR="00025975" w:rsidRPr="0013626F" w14:paraId="353337D6" w14:textId="77777777" w:rsidTr="005A41C8">
        <w:tc>
          <w:tcPr>
            <w:tcW w:w="6374" w:type="dxa"/>
            <w:shd w:val="clear" w:color="auto" w:fill="auto"/>
          </w:tcPr>
          <w:p w14:paraId="15FFD803" w14:textId="77777777" w:rsidR="00025975" w:rsidRPr="000A56F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0A56FF">
              <w:rPr>
                <w:rFonts w:cs="Arial"/>
                <w:b/>
                <w:color w:val="FFFFFF" w:themeColor="background1"/>
                <w:highlight w:val="blue"/>
              </w:rPr>
              <w:t>Project item (Direct costs)</w:t>
            </w:r>
          </w:p>
        </w:tc>
        <w:tc>
          <w:tcPr>
            <w:tcW w:w="2977" w:type="dxa"/>
            <w:shd w:val="clear" w:color="auto" w:fill="auto"/>
          </w:tcPr>
          <w:p w14:paraId="130EADEE" w14:textId="77777777" w:rsidR="00025975" w:rsidRPr="0013626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Cost</w:t>
            </w:r>
          </w:p>
        </w:tc>
      </w:tr>
      <w:tr w:rsidR="00025975" w:rsidRPr="0013626F" w14:paraId="50B5AF38" w14:textId="77777777" w:rsidTr="005A41C8">
        <w:trPr>
          <w:trHeight w:val="800"/>
        </w:trPr>
        <w:tc>
          <w:tcPr>
            <w:tcW w:w="6374" w:type="dxa"/>
            <w:shd w:val="clear" w:color="auto" w:fill="auto"/>
          </w:tcPr>
          <w:p w14:paraId="08F1E550" w14:textId="77777777" w:rsidR="00025975" w:rsidRPr="0045443B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58514A"/>
              </w:rPr>
            </w:pPr>
            <w:r w:rsidRPr="0045443B">
              <w:rPr>
                <w:rFonts w:cs="Arial"/>
                <w:b/>
                <w:color w:val="58514A"/>
              </w:rPr>
              <w:t>1.</w:t>
            </w:r>
            <w:r w:rsidRPr="0045443B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45443B">
              <w:rPr>
                <w:rFonts w:cs="Arial"/>
                <w:b/>
                <w:color w:val="58514A"/>
              </w:rPr>
              <w:t>Assistance for participants’ attendance to assessments and training sessions</w:t>
            </w:r>
          </w:p>
          <w:p w14:paraId="42F6D600" w14:textId="77777777" w:rsidR="00025975" w:rsidRPr="0045443B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</w:p>
          <w:p w14:paraId="127C90B9" w14:textId="77777777" w:rsidR="00025975" w:rsidRPr="0045443B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  <w:r w:rsidRPr="0045443B">
              <w:rPr>
                <w:rFonts w:cs="Arial"/>
                <w:color w:val="58514A"/>
              </w:rPr>
              <w:t>$10 per session</w:t>
            </w:r>
          </w:p>
          <w:p w14:paraId="4FC8D110" w14:textId="77777777" w:rsidR="00025975" w:rsidRPr="0045443B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  <w:r w:rsidRPr="0045443B">
              <w:rPr>
                <w:rFonts w:cs="Arial"/>
                <w:color w:val="58514A"/>
              </w:rPr>
              <w:t>3 assessment periods + twice weekly training sessions for an average of 6 weeks = total of 15 sessions per participant)</w:t>
            </w:r>
          </w:p>
          <w:p w14:paraId="66093411" w14:textId="77777777" w:rsidR="00025975" w:rsidRPr="0045443B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</w:p>
          <w:p w14:paraId="0A1F678A" w14:textId="77777777" w:rsidR="00025975" w:rsidRPr="0045443B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  <w:r w:rsidRPr="0045443B">
              <w:rPr>
                <w:rFonts w:cs="Arial"/>
                <w:color w:val="58514A"/>
              </w:rPr>
              <w:t>15 parti</w:t>
            </w:r>
            <w:r>
              <w:rPr>
                <w:rFonts w:cs="Arial"/>
                <w:color w:val="58514A"/>
              </w:rPr>
              <w:t>cipants x $10 x 15 sessions = $2,25</w:t>
            </w:r>
            <w:r w:rsidRPr="0045443B">
              <w:rPr>
                <w:rFonts w:cs="Arial"/>
                <w:color w:val="58514A"/>
              </w:rPr>
              <w:t>0</w:t>
            </w:r>
          </w:p>
          <w:p w14:paraId="71D3DA2B" w14:textId="77777777" w:rsidR="00025975" w:rsidRPr="0045443B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6596EF" w14:textId="77777777" w:rsidR="00025975" w:rsidRPr="0045443B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 w:rsidRPr="0045443B">
              <w:rPr>
                <w:rFonts w:cs="Arial"/>
                <w:b/>
                <w:color w:val="58514A"/>
              </w:rPr>
              <w:t>$2,250</w:t>
            </w:r>
          </w:p>
          <w:p w14:paraId="3F5C3DA5" w14:textId="77777777" w:rsidR="00025975" w:rsidRPr="0045443B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ind w:firstLine="720"/>
              <w:jc w:val="center"/>
              <w:rPr>
                <w:rFonts w:cs="Arial"/>
                <w:b/>
                <w:color w:val="58514A"/>
              </w:rPr>
            </w:pPr>
          </w:p>
        </w:tc>
      </w:tr>
      <w:tr w:rsidR="00025975" w:rsidRPr="0013626F" w14:paraId="62B64A9D" w14:textId="77777777" w:rsidTr="005A41C8">
        <w:trPr>
          <w:trHeight w:val="618"/>
        </w:trPr>
        <w:tc>
          <w:tcPr>
            <w:tcW w:w="6374" w:type="dxa"/>
            <w:shd w:val="clear" w:color="auto" w:fill="auto"/>
          </w:tcPr>
          <w:p w14:paraId="1ECB0F87" w14:textId="77777777" w:rsidR="00025975" w:rsidRPr="006D243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58514A"/>
              </w:rPr>
            </w:pPr>
            <w:r w:rsidRPr="006D243F">
              <w:rPr>
                <w:rFonts w:cs="Arial"/>
                <w:b/>
                <w:color w:val="58514A"/>
              </w:rPr>
              <w:t>3</w:t>
            </w:r>
            <w:r w:rsidRPr="006D243F">
              <w:rPr>
                <w:rFonts w:cs="Arial"/>
                <w:color w:val="58514A"/>
              </w:rPr>
              <w:t xml:space="preserve">. </w:t>
            </w:r>
            <w:r w:rsidRPr="006D243F">
              <w:rPr>
                <w:rFonts w:cs="Arial"/>
                <w:b/>
                <w:color w:val="58514A"/>
              </w:rPr>
              <w:t>Equipment</w:t>
            </w:r>
          </w:p>
          <w:p w14:paraId="6F1F7692" w14:textId="77777777" w:rsidR="00025975" w:rsidRPr="006D243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</w:p>
          <w:p w14:paraId="2514B8A6" w14:textId="77777777" w:rsidR="00025975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  <w:r w:rsidRPr="006D243F">
              <w:rPr>
                <w:rFonts w:cs="Arial"/>
                <w:color w:val="58514A"/>
              </w:rPr>
              <w:t>JAMAR hand held dynamometer for handgrip force assessment (</w:t>
            </w:r>
            <w:hyperlink r:id="rId9" w:history="1">
              <w:r w:rsidRPr="006D243F">
                <w:rPr>
                  <w:rStyle w:val="Hyperlink"/>
                  <w:rFonts w:cs="Arial"/>
                </w:rPr>
                <w:t>https://www.practitionersupplies.com.au/buy/jamar-hand-dynamometer/SHJAMAR</w:t>
              </w:r>
            </w:hyperlink>
            <w:r w:rsidRPr="006D243F">
              <w:rPr>
                <w:rFonts w:cs="Arial"/>
                <w:color w:val="58514A"/>
              </w:rPr>
              <w:t>) = $609</w:t>
            </w:r>
          </w:p>
          <w:p w14:paraId="26FC8AA7" w14:textId="77777777" w:rsidR="00025975" w:rsidRPr="006D243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ind w:left="720"/>
              <w:rPr>
                <w:rFonts w:cs="Arial"/>
                <w:color w:val="58514A"/>
              </w:rPr>
            </w:pPr>
          </w:p>
          <w:p w14:paraId="415FF40C" w14:textId="77777777" w:rsidR="00025975" w:rsidRPr="004F1412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  <w:r w:rsidRPr="006D243F">
              <w:rPr>
                <w:rFonts w:cs="Arial"/>
                <w:color w:val="58514A"/>
              </w:rPr>
              <w:t>Lafayette hand-held dynamometer for the assessment of quadriceps and biceps force (</w:t>
            </w:r>
            <w:hyperlink r:id="rId10" w:history="1">
              <w:r w:rsidRPr="006D243F">
                <w:rPr>
                  <w:rStyle w:val="Hyperlink"/>
                  <w:rFonts w:cs="Arial"/>
                </w:rPr>
                <w:t>https://lafayetteevaluation.com/products/lafayette-hand-held-dynamometer</w:t>
              </w:r>
            </w:hyperlink>
            <w:r w:rsidRPr="006D243F">
              <w:rPr>
                <w:rFonts w:cs="Arial"/>
                <w:color w:val="58514A"/>
              </w:rPr>
              <w:t>) = USD1,050 = AUD1,600</w:t>
            </w:r>
          </w:p>
        </w:tc>
        <w:tc>
          <w:tcPr>
            <w:tcW w:w="2977" w:type="dxa"/>
            <w:shd w:val="clear" w:color="auto" w:fill="auto"/>
          </w:tcPr>
          <w:p w14:paraId="19223FDC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58514A"/>
              </w:rPr>
            </w:pPr>
          </w:p>
          <w:p w14:paraId="51F8AA0C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$2,209</w:t>
            </w:r>
          </w:p>
          <w:p w14:paraId="4BA06101" w14:textId="77777777" w:rsidR="00025975" w:rsidRPr="0013626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58514A"/>
              </w:rPr>
            </w:pPr>
          </w:p>
        </w:tc>
      </w:tr>
      <w:tr w:rsidR="00025975" w:rsidRPr="0013626F" w14:paraId="53C521E9" w14:textId="77777777" w:rsidTr="005A41C8">
        <w:trPr>
          <w:trHeight w:val="337"/>
        </w:trPr>
        <w:tc>
          <w:tcPr>
            <w:tcW w:w="6374" w:type="dxa"/>
            <w:shd w:val="clear" w:color="auto" w:fill="auto"/>
          </w:tcPr>
          <w:p w14:paraId="06594E6B" w14:textId="77777777" w:rsidR="00025975" w:rsidRPr="00170DF1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color w:val="58514A"/>
              </w:rPr>
            </w:pPr>
            <w:r>
              <w:rPr>
                <w:rFonts w:cs="Arial"/>
                <w:b/>
                <w:color w:val="FFFFFF" w:themeColor="background1"/>
                <w:highlight w:val="blue"/>
              </w:rPr>
              <w:t>Ind</w:t>
            </w:r>
            <w:r w:rsidRPr="000A56FF">
              <w:rPr>
                <w:rFonts w:cs="Arial"/>
                <w:b/>
                <w:color w:val="FFFFFF" w:themeColor="background1"/>
                <w:highlight w:val="blue"/>
              </w:rPr>
              <w:t>irect costs</w:t>
            </w:r>
          </w:p>
        </w:tc>
        <w:tc>
          <w:tcPr>
            <w:tcW w:w="2977" w:type="dxa"/>
            <w:shd w:val="clear" w:color="auto" w:fill="auto"/>
          </w:tcPr>
          <w:p w14:paraId="2B220922" w14:textId="77777777" w:rsidR="00025975" w:rsidRPr="0013626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</w:p>
        </w:tc>
      </w:tr>
      <w:tr w:rsidR="00025975" w:rsidRPr="003B54A5" w14:paraId="2CDF9DF9" w14:textId="77777777" w:rsidTr="005A41C8">
        <w:tc>
          <w:tcPr>
            <w:tcW w:w="6374" w:type="dxa"/>
            <w:shd w:val="clear" w:color="auto" w:fill="auto"/>
          </w:tcPr>
          <w:p w14:paraId="4CB2C933" w14:textId="77777777" w:rsidR="00025975" w:rsidRPr="000A56F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FFFFFF" w:themeColor="background1"/>
                <w:highlight w:val="blue"/>
              </w:rPr>
            </w:pPr>
            <w:r w:rsidRPr="000A56FF">
              <w:rPr>
                <w:rFonts w:cs="Arial"/>
              </w:rPr>
              <w:t xml:space="preserve">Costs related to </w:t>
            </w:r>
            <w:r>
              <w:rPr>
                <w:rFonts w:cs="Arial"/>
              </w:rPr>
              <w:t>o</w:t>
            </w:r>
            <w:r w:rsidRPr="000A56FF">
              <w:rPr>
                <w:rFonts w:cs="Arial"/>
              </w:rPr>
              <w:t>perations and maintenance of buildings</w:t>
            </w:r>
            <w:r>
              <w:rPr>
                <w:rFonts w:cs="Arial"/>
              </w:rPr>
              <w:t>, i</w:t>
            </w:r>
            <w:r w:rsidRPr="000A56FF">
              <w:rPr>
                <w:rFonts w:cs="Arial"/>
              </w:rPr>
              <w:t>nsurance, legal and financial services</w:t>
            </w:r>
            <w:r>
              <w:rPr>
                <w:rFonts w:cs="Arial"/>
              </w:rPr>
              <w:t xml:space="preserve"> have been waived.</w:t>
            </w:r>
          </w:p>
        </w:tc>
        <w:tc>
          <w:tcPr>
            <w:tcW w:w="2977" w:type="dxa"/>
            <w:shd w:val="clear" w:color="auto" w:fill="auto"/>
          </w:tcPr>
          <w:p w14:paraId="01DD9667" w14:textId="77777777" w:rsidR="00025975" w:rsidRPr="003B54A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Nil</w:t>
            </w:r>
          </w:p>
        </w:tc>
      </w:tr>
      <w:tr w:rsidR="00025975" w:rsidRPr="003B54A5" w14:paraId="47CF8876" w14:textId="77777777" w:rsidTr="005A41C8">
        <w:tc>
          <w:tcPr>
            <w:tcW w:w="6374" w:type="dxa"/>
            <w:shd w:val="clear" w:color="auto" w:fill="auto"/>
          </w:tcPr>
          <w:p w14:paraId="19BC27E9" w14:textId="77777777" w:rsidR="00025975" w:rsidRPr="00C05331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  <w:color w:val="58514A"/>
              </w:rPr>
            </w:pPr>
            <w:r w:rsidRPr="000A56FF">
              <w:rPr>
                <w:rFonts w:cs="Arial"/>
                <w:b/>
                <w:color w:val="FFFFFF" w:themeColor="background1"/>
                <w:highlight w:val="blue"/>
              </w:rPr>
              <w:t>In</w:t>
            </w:r>
            <w:r>
              <w:rPr>
                <w:rFonts w:cs="Arial"/>
                <w:b/>
                <w:color w:val="FFFFFF" w:themeColor="background1"/>
                <w:highlight w:val="blue"/>
              </w:rPr>
              <w:t>-</w:t>
            </w:r>
            <w:r w:rsidRPr="000A56FF">
              <w:rPr>
                <w:rFonts w:cs="Arial"/>
                <w:b/>
                <w:color w:val="FFFFFF" w:themeColor="background1"/>
                <w:highlight w:val="blue"/>
              </w:rPr>
              <w:t>kind support</w:t>
            </w:r>
          </w:p>
        </w:tc>
        <w:tc>
          <w:tcPr>
            <w:tcW w:w="2977" w:type="dxa"/>
            <w:shd w:val="clear" w:color="auto" w:fill="auto"/>
          </w:tcPr>
          <w:p w14:paraId="6253E6F1" w14:textId="77777777" w:rsidR="00025975" w:rsidRPr="003B54A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</w:p>
        </w:tc>
      </w:tr>
      <w:tr w:rsidR="00025975" w:rsidRPr="003B54A5" w14:paraId="0DB3AF36" w14:textId="77777777" w:rsidTr="005A41C8">
        <w:tc>
          <w:tcPr>
            <w:tcW w:w="6374" w:type="dxa"/>
            <w:shd w:val="clear" w:color="auto" w:fill="auto"/>
          </w:tcPr>
          <w:p w14:paraId="7FB2F9B2" w14:textId="77777777" w:rsidR="00025975" w:rsidRPr="000A56F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 w:rsidRPr="000A56FF">
              <w:rPr>
                <w:rFonts w:cs="Arial"/>
                <w:b/>
              </w:rPr>
              <w:t>Thoracic cancer nurse time</w:t>
            </w:r>
          </w:p>
          <w:p w14:paraId="102211E9" w14:textId="77777777" w:rsidR="00025975" w:rsidRPr="00C459C1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</w:rPr>
            </w:pPr>
            <w:r w:rsidRPr="00C459C1">
              <w:rPr>
                <w:rFonts w:cs="Arial"/>
              </w:rPr>
              <w:t>KM (</w:t>
            </w:r>
            <w:r>
              <w:rPr>
                <w:rFonts w:cs="Arial"/>
              </w:rPr>
              <w:t>0.2 FTE) for 12 months</w:t>
            </w:r>
          </w:p>
        </w:tc>
        <w:tc>
          <w:tcPr>
            <w:tcW w:w="2977" w:type="dxa"/>
            <w:shd w:val="clear" w:color="auto" w:fill="auto"/>
          </w:tcPr>
          <w:p w14:paraId="0615CF05" w14:textId="77777777" w:rsidR="00025975" w:rsidRPr="003B54A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Nil</w:t>
            </w:r>
          </w:p>
        </w:tc>
      </w:tr>
      <w:tr w:rsidR="00025975" w:rsidRPr="003B54A5" w14:paraId="344F164E" w14:textId="77777777" w:rsidTr="005A41C8">
        <w:tc>
          <w:tcPr>
            <w:tcW w:w="6374" w:type="dxa"/>
            <w:shd w:val="clear" w:color="auto" w:fill="auto"/>
          </w:tcPr>
          <w:p w14:paraId="41556D87" w14:textId="77777777" w:rsidR="00025975" w:rsidRPr="000A56F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 w:rsidRPr="000A56FF">
              <w:rPr>
                <w:rFonts w:cs="Arial"/>
                <w:b/>
              </w:rPr>
              <w:lastRenderedPageBreak/>
              <w:t>FSH and CPS Physiotherapist time</w:t>
            </w:r>
          </w:p>
          <w:p w14:paraId="0557B5C1" w14:textId="77777777" w:rsidR="00025975" w:rsidRPr="00C459C1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</w:rPr>
            </w:pPr>
            <w:r w:rsidRPr="00C459C1">
              <w:rPr>
                <w:rFonts w:cs="Arial"/>
              </w:rPr>
              <w:t>FSH Physio</w:t>
            </w:r>
            <w:r>
              <w:rPr>
                <w:rFonts w:cs="Arial"/>
              </w:rPr>
              <w:t xml:space="preserve"> (0.1 FTE) for 12 months</w:t>
            </w:r>
          </w:p>
          <w:p w14:paraId="10E45B33" w14:textId="77777777" w:rsidR="00025975" w:rsidRPr="000A56FF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 w:rsidRPr="00C459C1">
              <w:rPr>
                <w:rFonts w:cs="Arial"/>
              </w:rPr>
              <w:t>CPS Physios</w:t>
            </w:r>
            <w:r>
              <w:rPr>
                <w:rFonts w:cs="Arial"/>
              </w:rPr>
              <w:t xml:space="preserve"> (0.1 FTE) for 12 months</w:t>
            </w:r>
          </w:p>
        </w:tc>
        <w:tc>
          <w:tcPr>
            <w:tcW w:w="2977" w:type="dxa"/>
            <w:shd w:val="clear" w:color="auto" w:fill="auto"/>
          </w:tcPr>
          <w:p w14:paraId="238B5BD7" w14:textId="77777777" w:rsidR="00025975" w:rsidRPr="003B54A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Nil</w:t>
            </w:r>
          </w:p>
        </w:tc>
      </w:tr>
      <w:tr w:rsidR="00025975" w:rsidRPr="003B54A5" w14:paraId="1F161DBB" w14:textId="77777777" w:rsidTr="005A41C8">
        <w:tc>
          <w:tcPr>
            <w:tcW w:w="6374" w:type="dxa"/>
            <w:shd w:val="clear" w:color="auto" w:fill="auto"/>
          </w:tcPr>
          <w:p w14:paraId="591787F3" w14:textId="77777777" w:rsidR="00025975" w:rsidRPr="000A56FF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 w:rsidRPr="000A56FF">
              <w:rPr>
                <w:rFonts w:cs="Arial"/>
                <w:b/>
              </w:rPr>
              <w:t>Co-investigators time</w:t>
            </w:r>
          </w:p>
          <w:p w14:paraId="76C75868" w14:textId="77777777" w:rsidR="00025975" w:rsidRPr="00C459C1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</w:rPr>
            </w:pPr>
            <w:r w:rsidRPr="00C459C1">
              <w:rPr>
                <w:rFonts w:cs="Arial"/>
              </w:rPr>
              <w:t>VC</w:t>
            </w:r>
            <w:r>
              <w:rPr>
                <w:rFonts w:cs="Arial"/>
              </w:rPr>
              <w:t xml:space="preserve"> (0.05 FTE) for 12 months</w:t>
            </w:r>
          </w:p>
          <w:p w14:paraId="58977388" w14:textId="77777777" w:rsidR="00025975" w:rsidRPr="00C459C1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</w:rPr>
            </w:pPr>
            <w:r w:rsidRPr="00C459C1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(0.05 FTE) for 12 months</w:t>
            </w:r>
          </w:p>
          <w:p w14:paraId="45381C05" w14:textId="77777777" w:rsidR="00025975" w:rsidRPr="000A56FF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 w:rsidRPr="00C459C1">
              <w:rPr>
                <w:rFonts w:cs="Arial"/>
              </w:rPr>
              <w:t>CG</w:t>
            </w:r>
            <w:r>
              <w:rPr>
                <w:rFonts w:cs="Arial"/>
              </w:rPr>
              <w:t xml:space="preserve"> (0.05 FTE) for 12 months</w:t>
            </w:r>
          </w:p>
        </w:tc>
        <w:tc>
          <w:tcPr>
            <w:tcW w:w="2977" w:type="dxa"/>
            <w:shd w:val="clear" w:color="auto" w:fill="auto"/>
          </w:tcPr>
          <w:p w14:paraId="1497D013" w14:textId="77777777" w:rsidR="00025975" w:rsidRPr="003B54A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Nil</w:t>
            </w:r>
          </w:p>
        </w:tc>
      </w:tr>
      <w:tr w:rsidR="00025975" w:rsidRPr="003B54A5" w14:paraId="32BBA588" w14:textId="77777777" w:rsidTr="005A41C8">
        <w:tc>
          <w:tcPr>
            <w:tcW w:w="6374" w:type="dxa"/>
            <w:shd w:val="clear" w:color="auto" w:fill="auto"/>
          </w:tcPr>
          <w:p w14:paraId="2E7F4495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Ethics and Governance costs</w:t>
            </w:r>
          </w:p>
          <w:p w14:paraId="6376E410" w14:textId="77777777" w:rsidR="00025975" w:rsidRPr="000A56FF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</w:rPr>
            </w:pPr>
            <w:r w:rsidRPr="000A56FF">
              <w:rPr>
                <w:rFonts w:cs="Arial"/>
              </w:rPr>
              <w:t>$3,500 (Ethics) and $3,500 (Governance)</w:t>
            </w:r>
          </w:p>
        </w:tc>
        <w:tc>
          <w:tcPr>
            <w:tcW w:w="2977" w:type="dxa"/>
            <w:shd w:val="clear" w:color="auto" w:fill="auto"/>
          </w:tcPr>
          <w:p w14:paraId="63183525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Nil</w:t>
            </w:r>
          </w:p>
        </w:tc>
      </w:tr>
      <w:tr w:rsidR="00025975" w:rsidRPr="003B54A5" w14:paraId="76259DC9" w14:textId="77777777" w:rsidTr="005A41C8">
        <w:tc>
          <w:tcPr>
            <w:tcW w:w="6374" w:type="dxa"/>
            <w:shd w:val="clear" w:color="auto" w:fill="auto"/>
          </w:tcPr>
          <w:p w14:paraId="63CA2B1F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Gym space at FSH and CPS sites</w:t>
            </w:r>
          </w:p>
          <w:p w14:paraId="5DE5207F" w14:textId="77777777" w:rsidR="00025975" w:rsidRDefault="00025975" w:rsidP="005A41C8">
            <w:pPr>
              <w:pStyle w:val="Header"/>
              <w:numPr>
                <w:ilvl w:val="0"/>
                <w:numId w:val="17"/>
              </w:numPr>
              <w:tabs>
                <w:tab w:val="center" w:pos="949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6 hours per week for 30 weeks</w:t>
            </w:r>
          </w:p>
        </w:tc>
        <w:tc>
          <w:tcPr>
            <w:tcW w:w="2977" w:type="dxa"/>
            <w:shd w:val="clear" w:color="auto" w:fill="auto"/>
          </w:tcPr>
          <w:p w14:paraId="3A1C98FB" w14:textId="77777777" w:rsidR="00025975" w:rsidRDefault="00025975" w:rsidP="005A41C8">
            <w:pPr>
              <w:pStyle w:val="Header"/>
              <w:tabs>
                <w:tab w:val="center" w:pos="9498"/>
              </w:tabs>
              <w:spacing w:line="276" w:lineRule="auto"/>
              <w:jc w:val="center"/>
              <w:rPr>
                <w:rFonts w:cs="Arial"/>
                <w:b/>
                <w:color w:val="58514A"/>
              </w:rPr>
            </w:pPr>
            <w:r>
              <w:rPr>
                <w:rFonts w:cs="Arial"/>
                <w:b/>
                <w:color w:val="58514A"/>
              </w:rPr>
              <w:t>Nil</w:t>
            </w:r>
          </w:p>
        </w:tc>
      </w:tr>
    </w:tbl>
    <w:p w14:paraId="1EEB22BF" w14:textId="77777777" w:rsidR="009A7145" w:rsidRDefault="009A7145" w:rsidP="009A7145">
      <w:pPr>
        <w:rPr>
          <w:lang w:val="en"/>
        </w:rPr>
      </w:pPr>
    </w:p>
    <w:p w14:paraId="1FBDD097" w14:textId="1B5667A3" w:rsidR="006C4255" w:rsidRPr="009A7145" w:rsidRDefault="006C4255" w:rsidP="006C4255">
      <w:pPr>
        <w:pStyle w:val="Heading2"/>
        <w:rPr>
          <w:lang w:val="en"/>
        </w:rPr>
      </w:pPr>
      <w:r w:rsidRPr="006C4255">
        <w:rPr>
          <w:lang w:val="en"/>
        </w:rPr>
        <w:t xml:space="preserve">Expected </w:t>
      </w:r>
      <w:r w:rsidRPr="00FE1C6F">
        <w:rPr>
          <w:color w:val="005B6C"/>
          <w:lang w:val="en"/>
        </w:rPr>
        <w:t>outcomes/impact of the</w:t>
      </w:r>
      <w:r>
        <w:rPr>
          <w:lang w:val="en"/>
        </w:rPr>
        <w:t xml:space="preserve"> research/practice improvement project</w:t>
      </w:r>
    </w:p>
    <w:p w14:paraId="1D88F499" w14:textId="77777777" w:rsidR="00994918" w:rsidRDefault="00994918" w:rsidP="00994918">
      <w:pPr>
        <w:rPr>
          <w:lang w:val="en"/>
        </w:rPr>
      </w:pPr>
    </w:p>
    <w:p w14:paraId="72305BD0" w14:textId="77777777" w:rsidR="00994918" w:rsidRDefault="00994918" w:rsidP="00994918">
      <w:pPr>
        <w:spacing w:after="240"/>
        <w:rPr>
          <w:b/>
        </w:rPr>
      </w:pPr>
    </w:p>
    <w:p w14:paraId="443F32AC" w14:textId="77777777" w:rsidR="00994918" w:rsidRDefault="00994918" w:rsidP="00994918">
      <w:pPr>
        <w:spacing w:after="240"/>
        <w:rPr>
          <w:b/>
        </w:rPr>
      </w:pPr>
    </w:p>
    <w:p w14:paraId="646AE640" w14:textId="77777777" w:rsidR="00EB2CCF" w:rsidRDefault="00EB2CCF" w:rsidP="00994918">
      <w:pPr>
        <w:spacing w:after="240"/>
        <w:rPr>
          <w:b/>
        </w:rPr>
      </w:pPr>
    </w:p>
    <w:p w14:paraId="74101484" w14:textId="77777777" w:rsidR="00EB2CCF" w:rsidRDefault="00EB2CCF" w:rsidP="00994918">
      <w:pPr>
        <w:spacing w:after="240"/>
        <w:rPr>
          <w:b/>
        </w:rPr>
      </w:pPr>
    </w:p>
    <w:p w14:paraId="27F0020B" w14:textId="77777777" w:rsidR="00EB2CCF" w:rsidRDefault="00EB2CCF" w:rsidP="00994918">
      <w:pPr>
        <w:spacing w:after="240"/>
        <w:rPr>
          <w:b/>
        </w:rPr>
      </w:pPr>
    </w:p>
    <w:p w14:paraId="3D8B1DAA" w14:textId="77777777" w:rsidR="00EB2CCF" w:rsidRDefault="00EB2CCF" w:rsidP="00994918">
      <w:pPr>
        <w:spacing w:after="240"/>
        <w:rPr>
          <w:b/>
        </w:rPr>
      </w:pPr>
    </w:p>
    <w:p w14:paraId="1CFDC90B" w14:textId="77777777" w:rsidR="00EB2CCF" w:rsidRDefault="00EB2CCF" w:rsidP="00994918">
      <w:pPr>
        <w:spacing w:after="240"/>
        <w:rPr>
          <w:b/>
        </w:rPr>
      </w:pPr>
    </w:p>
    <w:p w14:paraId="4F166D02" w14:textId="77777777" w:rsidR="00EB2CCF" w:rsidRDefault="00EB2CCF" w:rsidP="00994918">
      <w:pPr>
        <w:spacing w:after="240"/>
        <w:rPr>
          <w:b/>
        </w:rPr>
      </w:pPr>
    </w:p>
    <w:p w14:paraId="27672D16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00821412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11F760EB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73D4FACD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2A59D515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4DF648BD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5873D50A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752B69B1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37C3D394" w14:textId="77777777" w:rsidR="00025975" w:rsidRDefault="00025975" w:rsidP="00994918">
      <w:pPr>
        <w:spacing w:after="240"/>
        <w:rPr>
          <w:b/>
          <w:color w:val="005B6C"/>
          <w:sz w:val="30"/>
          <w:szCs w:val="30"/>
        </w:rPr>
      </w:pPr>
    </w:p>
    <w:p w14:paraId="5B21AC83" w14:textId="1D82A36A" w:rsidR="00FE1C6F" w:rsidRPr="00FE1C6F" w:rsidRDefault="00FE1C6F" w:rsidP="00994918">
      <w:pPr>
        <w:spacing w:after="240"/>
        <w:rPr>
          <w:b/>
          <w:color w:val="005B6C"/>
          <w:sz w:val="30"/>
          <w:szCs w:val="30"/>
        </w:rPr>
      </w:pPr>
      <w:bookmarkStart w:id="0" w:name="_GoBack"/>
      <w:bookmarkEnd w:id="0"/>
      <w:r w:rsidRPr="00FE1C6F">
        <w:rPr>
          <w:b/>
          <w:color w:val="005B6C"/>
          <w:sz w:val="30"/>
          <w:szCs w:val="30"/>
        </w:rPr>
        <w:lastRenderedPageBreak/>
        <w:t>Principal Investigator</w:t>
      </w:r>
    </w:p>
    <w:p w14:paraId="5BDEE59B" w14:textId="77777777" w:rsidR="00FE1C6F" w:rsidRDefault="00FE1C6F" w:rsidP="00994918">
      <w:pPr>
        <w:spacing w:after="240"/>
        <w:rPr>
          <w:b/>
          <w:color w:val="005B6C"/>
        </w:rPr>
      </w:pPr>
    </w:p>
    <w:p w14:paraId="210BE76D" w14:textId="77777777" w:rsidR="00FE1C6F" w:rsidRDefault="00FE1C6F" w:rsidP="00994918">
      <w:pPr>
        <w:spacing w:after="240"/>
        <w:rPr>
          <w:b/>
          <w:color w:val="005B6C"/>
        </w:rPr>
      </w:pPr>
    </w:p>
    <w:p w14:paraId="6FE02306" w14:textId="60BA132B" w:rsidR="00FE1C6F" w:rsidRDefault="00FE1C6F" w:rsidP="00994918">
      <w:pPr>
        <w:spacing w:after="240"/>
        <w:rPr>
          <w:b/>
          <w:color w:val="005B6C"/>
        </w:rPr>
      </w:pPr>
      <w:r w:rsidRPr="00FE1C6F">
        <w:rPr>
          <w:b/>
          <w:color w:val="005B6C"/>
        </w:rPr>
        <w:t xml:space="preserve">Name </w:t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 w:rsidRPr="00FE1C6F">
        <w:rPr>
          <w:b/>
          <w:color w:val="005B6C"/>
        </w:rPr>
        <w:t xml:space="preserve">Signature  </w:t>
      </w:r>
    </w:p>
    <w:p w14:paraId="4C280285" w14:textId="35F5944A" w:rsidR="00FE1C6F" w:rsidRDefault="00FE1C6F" w:rsidP="00994918">
      <w:pPr>
        <w:spacing w:after="240"/>
        <w:rPr>
          <w:b/>
          <w:color w:val="005B6C"/>
        </w:rPr>
      </w:pPr>
    </w:p>
    <w:p w14:paraId="68DCDC1E" w14:textId="77777777" w:rsidR="00FE1C6F" w:rsidRDefault="00FE1C6F" w:rsidP="00994918">
      <w:pPr>
        <w:spacing w:after="240"/>
        <w:rPr>
          <w:b/>
          <w:color w:val="005B6C"/>
          <w:sz w:val="30"/>
          <w:szCs w:val="30"/>
        </w:rPr>
      </w:pPr>
    </w:p>
    <w:p w14:paraId="2946AAE8" w14:textId="1D3E7F47" w:rsidR="00FE1C6F" w:rsidRPr="00FE1C6F" w:rsidRDefault="00FE1C6F" w:rsidP="00994918">
      <w:pPr>
        <w:spacing w:after="240"/>
        <w:rPr>
          <w:b/>
          <w:color w:val="005B6C"/>
          <w:sz w:val="30"/>
          <w:szCs w:val="30"/>
        </w:rPr>
      </w:pPr>
      <w:r w:rsidRPr="00FE1C6F">
        <w:rPr>
          <w:b/>
          <w:color w:val="005B6C"/>
          <w:sz w:val="30"/>
          <w:szCs w:val="30"/>
        </w:rPr>
        <w:t>Director of Nursing</w:t>
      </w:r>
      <w:r w:rsidR="006E1191">
        <w:rPr>
          <w:b/>
          <w:color w:val="005B6C"/>
          <w:sz w:val="30"/>
          <w:szCs w:val="30"/>
        </w:rPr>
        <w:t xml:space="preserve"> and Midwifery</w:t>
      </w:r>
      <w:r w:rsidRPr="00FE1C6F">
        <w:rPr>
          <w:b/>
          <w:color w:val="005B6C"/>
          <w:sz w:val="30"/>
          <w:szCs w:val="30"/>
        </w:rPr>
        <w:t xml:space="preserve"> Endorsement </w:t>
      </w:r>
    </w:p>
    <w:p w14:paraId="14987E12" w14:textId="39293695" w:rsidR="00FE1C6F" w:rsidRDefault="00FE1C6F" w:rsidP="00994918">
      <w:pPr>
        <w:spacing w:after="240"/>
        <w:rPr>
          <w:b/>
          <w:color w:val="005B6C"/>
        </w:rPr>
      </w:pPr>
    </w:p>
    <w:p w14:paraId="0E7154C5" w14:textId="77777777" w:rsidR="00FE1C6F" w:rsidRDefault="00FE1C6F" w:rsidP="00994918">
      <w:pPr>
        <w:spacing w:after="240"/>
        <w:rPr>
          <w:b/>
          <w:color w:val="005B6C"/>
        </w:rPr>
      </w:pPr>
    </w:p>
    <w:p w14:paraId="7D1FB4E3" w14:textId="7BF55957" w:rsidR="00FE1C6F" w:rsidRPr="00FE1C6F" w:rsidRDefault="00FE1C6F" w:rsidP="00994918">
      <w:pPr>
        <w:spacing w:after="240"/>
        <w:rPr>
          <w:b/>
          <w:color w:val="005B6C"/>
        </w:rPr>
      </w:pPr>
      <w:r>
        <w:rPr>
          <w:b/>
          <w:color w:val="005B6C"/>
        </w:rPr>
        <w:t xml:space="preserve">Name </w:t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</w:r>
      <w:r>
        <w:rPr>
          <w:b/>
          <w:color w:val="005B6C"/>
        </w:rPr>
        <w:tab/>
        <w:t>Signature</w:t>
      </w:r>
    </w:p>
    <w:p w14:paraId="6C275578" w14:textId="3C06C618" w:rsidR="00FE1C6F" w:rsidRDefault="00FE1C6F" w:rsidP="00994918">
      <w:pPr>
        <w:spacing w:after="240"/>
        <w:rPr>
          <w:b/>
        </w:rPr>
      </w:pPr>
    </w:p>
    <w:p w14:paraId="6AEA56F7" w14:textId="3B17302D" w:rsidR="00FE1C6F" w:rsidRDefault="00FE1C6F" w:rsidP="00994918">
      <w:pPr>
        <w:spacing w:after="240"/>
        <w:rPr>
          <w:b/>
        </w:rPr>
      </w:pPr>
    </w:p>
    <w:p w14:paraId="039FFE4D" w14:textId="2BEB7C2F" w:rsidR="00FE1C6F" w:rsidRDefault="00FE1C6F" w:rsidP="00994918">
      <w:pPr>
        <w:spacing w:after="240"/>
        <w:rPr>
          <w:b/>
        </w:rPr>
      </w:pPr>
    </w:p>
    <w:p w14:paraId="0407D0FF" w14:textId="3AE989C6" w:rsidR="00FE1C6F" w:rsidRDefault="00FE1C6F" w:rsidP="00994918">
      <w:pPr>
        <w:spacing w:after="240"/>
        <w:rPr>
          <w:b/>
        </w:rPr>
      </w:pPr>
    </w:p>
    <w:p w14:paraId="2C57412E" w14:textId="2A6C49CB" w:rsidR="00FE1C6F" w:rsidRDefault="00FE1C6F" w:rsidP="00994918">
      <w:pPr>
        <w:spacing w:after="240"/>
        <w:rPr>
          <w:b/>
        </w:rPr>
      </w:pPr>
    </w:p>
    <w:p w14:paraId="1757C08C" w14:textId="1C827F7F" w:rsidR="00FE1C6F" w:rsidRDefault="00FE1C6F" w:rsidP="00994918">
      <w:pPr>
        <w:spacing w:after="240"/>
        <w:rPr>
          <w:b/>
        </w:rPr>
      </w:pPr>
    </w:p>
    <w:p w14:paraId="5561ED4C" w14:textId="28D9655C" w:rsidR="00FE1C6F" w:rsidRDefault="00FE1C6F" w:rsidP="00994918">
      <w:pPr>
        <w:spacing w:after="240"/>
        <w:rPr>
          <w:b/>
        </w:rPr>
      </w:pPr>
    </w:p>
    <w:p w14:paraId="371251B7" w14:textId="54D5A468" w:rsidR="00FE1C6F" w:rsidRDefault="00FE1C6F" w:rsidP="00994918">
      <w:pPr>
        <w:spacing w:after="240"/>
        <w:rPr>
          <w:b/>
        </w:rPr>
      </w:pPr>
    </w:p>
    <w:p w14:paraId="23111C33" w14:textId="77777777" w:rsidR="00FE1C6F" w:rsidRDefault="00FE1C6F" w:rsidP="00994918">
      <w:pPr>
        <w:spacing w:after="240"/>
        <w:rPr>
          <w:b/>
        </w:rPr>
      </w:pPr>
    </w:p>
    <w:p w14:paraId="6E6F42EC" w14:textId="77777777" w:rsidR="00FE1C6F" w:rsidRDefault="00FE1C6F" w:rsidP="00994918">
      <w:pPr>
        <w:spacing w:after="240"/>
        <w:rPr>
          <w:b/>
        </w:rPr>
      </w:pPr>
    </w:p>
    <w:p w14:paraId="3C839387" w14:textId="77777777" w:rsidR="00FE1C6F" w:rsidRDefault="00FE1C6F" w:rsidP="00994918">
      <w:pPr>
        <w:spacing w:after="240"/>
        <w:rPr>
          <w:b/>
        </w:rPr>
      </w:pPr>
    </w:p>
    <w:p w14:paraId="31489290" w14:textId="77777777" w:rsidR="00FE1C6F" w:rsidRDefault="00FE1C6F" w:rsidP="00994918">
      <w:pPr>
        <w:spacing w:after="240"/>
        <w:rPr>
          <w:b/>
        </w:rPr>
      </w:pPr>
    </w:p>
    <w:p w14:paraId="435D47FE" w14:textId="77777777" w:rsidR="00FE1C6F" w:rsidRDefault="00FE1C6F" w:rsidP="00994918">
      <w:pPr>
        <w:spacing w:after="240"/>
        <w:rPr>
          <w:b/>
        </w:rPr>
      </w:pPr>
    </w:p>
    <w:p w14:paraId="4419A08C" w14:textId="77777777" w:rsidR="00FE1C6F" w:rsidRDefault="00FE1C6F" w:rsidP="00994918">
      <w:pPr>
        <w:spacing w:after="240"/>
        <w:rPr>
          <w:b/>
        </w:rPr>
      </w:pPr>
    </w:p>
    <w:p w14:paraId="3D849B95" w14:textId="77777777" w:rsidR="00FE1C6F" w:rsidRDefault="00FE1C6F" w:rsidP="00994918">
      <w:pPr>
        <w:spacing w:after="240"/>
        <w:rPr>
          <w:b/>
        </w:rPr>
      </w:pPr>
    </w:p>
    <w:p w14:paraId="06511D7F" w14:textId="77777777" w:rsidR="00FE1C6F" w:rsidRDefault="00FE1C6F" w:rsidP="00994918">
      <w:pPr>
        <w:spacing w:after="240"/>
        <w:rPr>
          <w:b/>
        </w:rPr>
      </w:pPr>
    </w:p>
    <w:p w14:paraId="26B9CA62" w14:textId="77777777" w:rsidR="00FE1C6F" w:rsidRDefault="00FE1C6F" w:rsidP="00994918">
      <w:pPr>
        <w:spacing w:after="240"/>
        <w:rPr>
          <w:b/>
        </w:rPr>
      </w:pPr>
    </w:p>
    <w:p w14:paraId="4D06DE51" w14:textId="77777777" w:rsidR="00FE1C6F" w:rsidRDefault="00FE1C6F" w:rsidP="00994918">
      <w:pPr>
        <w:spacing w:after="240"/>
        <w:rPr>
          <w:b/>
        </w:rPr>
      </w:pPr>
    </w:p>
    <w:p w14:paraId="56E67AAB" w14:textId="77777777" w:rsidR="00FE1C6F" w:rsidRDefault="00FE1C6F" w:rsidP="00994918">
      <w:pPr>
        <w:spacing w:after="240"/>
        <w:rPr>
          <w:b/>
        </w:rPr>
      </w:pPr>
    </w:p>
    <w:p w14:paraId="178569E7" w14:textId="77777777" w:rsidR="00FE1C6F" w:rsidRDefault="00FE1C6F" w:rsidP="00994918">
      <w:pPr>
        <w:spacing w:after="240"/>
        <w:rPr>
          <w:b/>
        </w:rPr>
      </w:pPr>
    </w:p>
    <w:p w14:paraId="51C16DE5" w14:textId="77777777" w:rsidR="00FE1C6F" w:rsidRDefault="00FE1C6F" w:rsidP="00994918">
      <w:pPr>
        <w:spacing w:after="240"/>
        <w:rPr>
          <w:b/>
        </w:rPr>
      </w:pPr>
    </w:p>
    <w:p w14:paraId="0168A500" w14:textId="77777777" w:rsidR="00FA5BF5" w:rsidRDefault="00FA5BF5" w:rsidP="00994918">
      <w:pPr>
        <w:spacing w:after="240"/>
        <w:rPr>
          <w:b/>
        </w:rPr>
      </w:pPr>
    </w:p>
    <w:p w14:paraId="488AF687" w14:textId="77777777" w:rsidR="00FA5BF5" w:rsidRDefault="00FA5BF5" w:rsidP="00994918">
      <w:pPr>
        <w:spacing w:after="240"/>
        <w:rPr>
          <w:b/>
        </w:rPr>
      </w:pPr>
    </w:p>
    <w:p w14:paraId="1AE272FE" w14:textId="16208162" w:rsidR="00994918" w:rsidRPr="00AF7C07" w:rsidRDefault="00994918" w:rsidP="00994918">
      <w:pPr>
        <w:spacing w:after="240"/>
        <w:rPr>
          <w:b/>
        </w:rPr>
      </w:pPr>
      <w:r w:rsidRPr="00AF7C07">
        <w:rPr>
          <w:b/>
        </w:rPr>
        <w:t xml:space="preserve">This document can be made available in alternative formats </w:t>
      </w:r>
      <w:r w:rsidRPr="00AF7C07">
        <w:rPr>
          <w:b/>
        </w:rPr>
        <w:br/>
        <w:t>on request for a person with a disability.</w:t>
      </w:r>
    </w:p>
    <w:p w14:paraId="7C623DDB" w14:textId="77777777" w:rsidR="00994918" w:rsidRDefault="00994918" w:rsidP="00994918">
      <w:pPr>
        <w:spacing w:after="300"/>
        <w:ind w:right="-1"/>
      </w:pPr>
      <w:r>
        <w:t>© Department of Health 2016</w:t>
      </w:r>
    </w:p>
    <w:p w14:paraId="5FEBF49D" w14:textId="77777777" w:rsidR="00994918" w:rsidRDefault="00994918" w:rsidP="00994918">
      <w:pPr>
        <w:pStyle w:val="TEXT"/>
        <w:spacing w:after="240" w:line="240" w:lineRule="auto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p w14:paraId="7A142730" w14:textId="77777777" w:rsidR="00994918" w:rsidRPr="00483052" w:rsidRDefault="00994918" w:rsidP="00994918">
      <w:pPr>
        <w:pStyle w:val="TEXT"/>
        <w:spacing w:line="240" w:lineRule="auto"/>
        <w:rPr>
          <w:rFonts w:ascii="Arial" w:hAnsi="Arial"/>
          <w:color w:val="005B6C" w:themeColor="accent1"/>
          <w:sz w:val="28"/>
          <w:szCs w:val="28"/>
        </w:rPr>
      </w:pPr>
      <w:r>
        <w:rPr>
          <w:rFonts w:ascii="Arial" w:hAnsi="Arial"/>
          <w:color w:val="005B6C" w:themeColor="accent1"/>
          <w:sz w:val="28"/>
          <w:szCs w:val="28"/>
        </w:rPr>
        <w:t>www.nursing.</w:t>
      </w:r>
      <w:r w:rsidRPr="00483052">
        <w:rPr>
          <w:rFonts w:ascii="Arial" w:hAnsi="Arial"/>
          <w:color w:val="005B6C" w:themeColor="accent1"/>
          <w:sz w:val="28"/>
          <w:szCs w:val="28"/>
        </w:rPr>
        <w:t>health.wa.gov.au</w:t>
      </w:r>
    </w:p>
    <w:p w14:paraId="2A1C4DD3" w14:textId="77777777" w:rsidR="00994918" w:rsidRPr="00994918" w:rsidRDefault="00994918" w:rsidP="00994918">
      <w:pPr>
        <w:rPr>
          <w:lang w:val="en"/>
        </w:rPr>
      </w:pPr>
    </w:p>
    <w:sectPr w:rsidR="00994918" w:rsidRPr="00994918" w:rsidSect="00A46D7C">
      <w:footerReference w:type="default" r:id="rId11"/>
      <w:headerReference w:type="first" r:id="rId12"/>
      <w:footerReference w:type="first" r:id="rId13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C3E3" w14:textId="77777777" w:rsidR="0013662A" w:rsidRDefault="0013662A" w:rsidP="0013662A">
      <w:pPr>
        <w:spacing w:after="0"/>
      </w:pPr>
      <w:r>
        <w:separator/>
      </w:r>
    </w:p>
  </w:endnote>
  <w:endnote w:type="continuationSeparator" w:id="0">
    <w:p w14:paraId="4F1CC3E4" w14:textId="77777777"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C3E8" w14:textId="2585EAAF" w:rsidR="00521D1A" w:rsidRPr="00483052" w:rsidRDefault="00521D1A" w:rsidP="00483052">
    <w:pPr>
      <w:pStyle w:val="TEXT"/>
      <w:spacing w:line="240" w:lineRule="auto"/>
      <w:rPr>
        <w:rFonts w:ascii="Arial" w:hAnsi="Arial"/>
        <w:color w:val="005B6C" w:themeColor="accent1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C3EA" w14:textId="77777777" w:rsidR="0013662A" w:rsidRPr="00232283" w:rsidRDefault="0013662A" w:rsidP="00232283">
    <w:pPr>
      <w:spacing w:after="240"/>
      <w:rPr>
        <w:b/>
        <w:color w:val="005B6C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C3E1" w14:textId="77777777" w:rsidR="0013662A" w:rsidRDefault="0013662A" w:rsidP="0013662A">
      <w:pPr>
        <w:spacing w:after="0"/>
      </w:pPr>
      <w:r>
        <w:separator/>
      </w:r>
    </w:p>
  </w:footnote>
  <w:footnote w:type="continuationSeparator" w:id="0">
    <w:p w14:paraId="4F1CC3E2" w14:textId="77777777"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C3E9" w14:textId="77777777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F1CC3EB" wp14:editId="4F1CC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" t="-35" r="-36" b="-35"/>
                  <a:stretch/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9F9"/>
    <w:multiLevelType w:val="multilevel"/>
    <w:tmpl w:val="1C7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C24DB"/>
    <w:multiLevelType w:val="multilevel"/>
    <w:tmpl w:val="C51C7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02A28"/>
    <w:multiLevelType w:val="multilevel"/>
    <w:tmpl w:val="F2ECF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4E55"/>
    <w:multiLevelType w:val="multilevel"/>
    <w:tmpl w:val="8F4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D6E29"/>
    <w:multiLevelType w:val="multilevel"/>
    <w:tmpl w:val="AE06A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12201"/>
    <w:multiLevelType w:val="hybridMultilevel"/>
    <w:tmpl w:val="4FF6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41C"/>
    <w:multiLevelType w:val="hybridMultilevel"/>
    <w:tmpl w:val="0FB4D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6578A"/>
    <w:multiLevelType w:val="hybridMultilevel"/>
    <w:tmpl w:val="37D07D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366AA"/>
    <w:multiLevelType w:val="multilevel"/>
    <w:tmpl w:val="CD12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C13F7C"/>
    <w:multiLevelType w:val="multilevel"/>
    <w:tmpl w:val="601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A33EA"/>
    <w:multiLevelType w:val="multilevel"/>
    <w:tmpl w:val="C9D6AF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611F7"/>
    <w:multiLevelType w:val="hybridMultilevel"/>
    <w:tmpl w:val="09D0EB52"/>
    <w:lvl w:ilvl="0" w:tplc="BD505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33A"/>
    <w:multiLevelType w:val="multilevel"/>
    <w:tmpl w:val="9DF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910ED"/>
    <w:multiLevelType w:val="multilevel"/>
    <w:tmpl w:val="EBF2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6C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42B06"/>
    <w:multiLevelType w:val="multilevel"/>
    <w:tmpl w:val="67CEE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FD7AF2"/>
    <w:multiLevelType w:val="multilevel"/>
    <w:tmpl w:val="ADC4D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244A9"/>
    <w:rsid w:val="00025975"/>
    <w:rsid w:val="00080021"/>
    <w:rsid w:val="000817F3"/>
    <w:rsid w:val="000F4917"/>
    <w:rsid w:val="0013662A"/>
    <w:rsid w:val="001437E0"/>
    <w:rsid w:val="00170CA8"/>
    <w:rsid w:val="00171B7B"/>
    <w:rsid w:val="001C7D1F"/>
    <w:rsid w:val="001F6030"/>
    <w:rsid w:val="001F68E9"/>
    <w:rsid w:val="00220E8F"/>
    <w:rsid w:val="00232283"/>
    <w:rsid w:val="002376BE"/>
    <w:rsid w:val="002C7D7D"/>
    <w:rsid w:val="002E5F5B"/>
    <w:rsid w:val="00337E99"/>
    <w:rsid w:val="00355004"/>
    <w:rsid w:val="003648FF"/>
    <w:rsid w:val="003929E7"/>
    <w:rsid w:val="00423490"/>
    <w:rsid w:val="00466DB9"/>
    <w:rsid w:val="00471692"/>
    <w:rsid w:val="00483052"/>
    <w:rsid w:val="00492C70"/>
    <w:rsid w:val="004A609E"/>
    <w:rsid w:val="004C12EB"/>
    <w:rsid w:val="004C2780"/>
    <w:rsid w:val="004C27CB"/>
    <w:rsid w:val="004C6976"/>
    <w:rsid w:val="00521D1A"/>
    <w:rsid w:val="0056716B"/>
    <w:rsid w:val="005941E2"/>
    <w:rsid w:val="00597A85"/>
    <w:rsid w:val="005A409E"/>
    <w:rsid w:val="005D455D"/>
    <w:rsid w:val="00682761"/>
    <w:rsid w:val="006C4255"/>
    <w:rsid w:val="006E1191"/>
    <w:rsid w:val="006F1E2D"/>
    <w:rsid w:val="006F52D0"/>
    <w:rsid w:val="00753150"/>
    <w:rsid w:val="0077027C"/>
    <w:rsid w:val="00794DF0"/>
    <w:rsid w:val="007D3AE7"/>
    <w:rsid w:val="007D5D37"/>
    <w:rsid w:val="007D793C"/>
    <w:rsid w:val="00822978"/>
    <w:rsid w:val="0083169D"/>
    <w:rsid w:val="00865042"/>
    <w:rsid w:val="00881846"/>
    <w:rsid w:val="00882643"/>
    <w:rsid w:val="00897837"/>
    <w:rsid w:val="008C6F0A"/>
    <w:rsid w:val="008E3665"/>
    <w:rsid w:val="008F7FE4"/>
    <w:rsid w:val="009268E4"/>
    <w:rsid w:val="00930DF8"/>
    <w:rsid w:val="00933CEB"/>
    <w:rsid w:val="00964402"/>
    <w:rsid w:val="009668ED"/>
    <w:rsid w:val="00981DA1"/>
    <w:rsid w:val="00990D6C"/>
    <w:rsid w:val="00994918"/>
    <w:rsid w:val="009A7145"/>
    <w:rsid w:val="009B0844"/>
    <w:rsid w:val="00A46D7C"/>
    <w:rsid w:val="00A91C4C"/>
    <w:rsid w:val="00AA1620"/>
    <w:rsid w:val="00AF0C79"/>
    <w:rsid w:val="00B17ECC"/>
    <w:rsid w:val="00B85FD3"/>
    <w:rsid w:val="00BB5682"/>
    <w:rsid w:val="00BD41EB"/>
    <w:rsid w:val="00BD7C33"/>
    <w:rsid w:val="00BE3C2D"/>
    <w:rsid w:val="00C7143D"/>
    <w:rsid w:val="00C729CE"/>
    <w:rsid w:val="00CB7C8A"/>
    <w:rsid w:val="00CF2778"/>
    <w:rsid w:val="00CF64E2"/>
    <w:rsid w:val="00D147D4"/>
    <w:rsid w:val="00D22315"/>
    <w:rsid w:val="00D5331A"/>
    <w:rsid w:val="00D636EE"/>
    <w:rsid w:val="00D9301F"/>
    <w:rsid w:val="00DD22D0"/>
    <w:rsid w:val="00DD7742"/>
    <w:rsid w:val="00DD7A7B"/>
    <w:rsid w:val="00DE004C"/>
    <w:rsid w:val="00DE4BFE"/>
    <w:rsid w:val="00E14116"/>
    <w:rsid w:val="00E40563"/>
    <w:rsid w:val="00E47483"/>
    <w:rsid w:val="00E775B0"/>
    <w:rsid w:val="00EA1926"/>
    <w:rsid w:val="00EB2CCF"/>
    <w:rsid w:val="00EB2D93"/>
    <w:rsid w:val="00F647BD"/>
    <w:rsid w:val="00F82146"/>
    <w:rsid w:val="00FA3476"/>
    <w:rsid w:val="00FA5BF5"/>
    <w:rsid w:val="00FE1C6F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F1CC3CD"/>
  <w15:docId w15:val="{64261BD9-2EEA-4E87-A648-53F6E23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6C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6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6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6C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6C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6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350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350" w:themeColor="accent1" w:themeShade="BF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  <w:insideH w:val="single" w:sz="8" w:space="0" w:color="005B6C" w:themeColor="accent1"/>
        <w:insideV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9BEFFF" w:themeFill="accent1" w:themeFillTint="3F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005B6C" w:themeFill="accent2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AFD0" w:themeColor="accent1" w:themeTint="BF"/>
        <w:left w:val="single" w:sz="8" w:space="0" w:color="00AFD0" w:themeColor="accent1" w:themeTint="BF"/>
        <w:bottom w:val="single" w:sz="8" w:space="0" w:color="00AFD0" w:themeColor="accent1" w:themeTint="BF"/>
        <w:right w:val="single" w:sz="8" w:space="0" w:color="00AFD0" w:themeColor="accent1" w:themeTint="BF"/>
        <w:insideH w:val="single" w:sz="8" w:space="0" w:color="00AF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9BEF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005B6C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83">
      <w:bodyDiv w:val="1"/>
      <w:marLeft w:val="0"/>
      <w:marRight w:val="0"/>
      <w:marTop w:val="0"/>
      <w:marBottom w:val="0"/>
      <w:divBdr>
        <w:top w:val="single" w:sz="24" w:space="0" w:color="C6C6C6"/>
        <w:left w:val="none" w:sz="0" w:space="0" w:color="auto"/>
        <w:bottom w:val="none" w:sz="0" w:space="0" w:color="auto"/>
        <w:right w:val="none" w:sz="0" w:space="0" w:color="auto"/>
      </w:divBdr>
      <w:divsChild>
        <w:div w:id="1321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6C6C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60">
      <w:bodyDiv w:val="1"/>
      <w:marLeft w:val="0"/>
      <w:marRight w:val="0"/>
      <w:marTop w:val="0"/>
      <w:marBottom w:val="0"/>
      <w:divBdr>
        <w:top w:val="single" w:sz="24" w:space="0" w:color="C6C6C6"/>
        <w:left w:val="none" w:sz="0" w:space="0" w:color="auto"/>
        <w:bottom w:val="none" w:sz="0" w:space="0" w:color="auto"/>
        <w:right w:val="none" w:sz="0" w:space="0" w:color="auto"/>
      </w:divBdr>
      <w:divsChild>
        <w:div w:id="1951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C6C6C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fayetteevaluation.com/products/lafayette-hand-held-dynamome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titionersupplies.com.au/buy/jamar-hand-dynamometer/SHJAM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qua PMS 31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6C"/>
      </a:accent1>
      <a:accent2>
        <a:srgbClr val="005B6C"/>
      </a:accent2>
      <a:accent3>
        <a:srgbClr val="005B6C"/>
      </a:accent3>
      <a:accent4>
        <a:srgbClr val="005B6C"/>
      </a:accent4>
      <a:accent5>
        <a:srgbClr val="005B6C"/>
      </a:accent5>
      <a:accent6>
        <a:srgbClr val="005B6C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F006-B7C0-47C3-A139-346AE9A8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Totino, Rebekah</cp:lastModifiedBy>
  <cp:revision>3</cp:revision>
  <cp:lastPrinted>2019-03-13T02:40:00Z</cp:lastPrinted>
  <dcterms:created xsi:type="dcterms:W3CDTF">2021-01-21T03:46:00Z</dcterms:created>
  <dcterms:modified xsi:type="dcterms:W3CDTF">2021-01-21T03:47:00Z</dcterms:modified>
</cp:coreProperties>
</file>