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77990FE" wp14:editId="4DBC36D1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BD" w:rsidRDefault="005C413C" w:rsidP="005C413C">
      <w:pPr>
        <w:pStyle w:val="Heading1"/>
        <w:spacing w:after="360"/>
      </w:pPr>
      <w:r>
        <w:t>Disability Health Network</w:t>
      </w:r>
    </w:p>
    <w:p w:rsidR="005C413C" w:rsidRDefault="005C413C" w:rsidP="005C413C">
      <w:pPr>
        <w:pStyle w:val="Heading2"/>
        <w:spacing w:after="360"/>
      </w:pPr>
      <w:r>
        <w:t>Consumer video transcript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>Visual: Tony, headshot, facing camera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>Text: ‘Tony, Disability Health Network member’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>“My name's Tony Vardaro.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 xml:space="preserve">“I currently live in Vic Park, independently with carers coming in a couple of times a day. 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 xml:space="preserve">Visual: Tony, approaching a notice board in his wheelchair. Tony stops to look at the notices and then keeps going. 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 xml:space="preserve">“I have a social work degree which I got in 1983. 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>“I worked in rehabilitation with health professionals. I was a manager of disability services at Polytechnic where I worked with students with disabilities so that they got the support they needed to be able to study.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 xml:space="preserve">Visual: Tony, approaching an elevator. Tony presses the elevator button. The elevator doors open and Tony enters. The elevator doors close. 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>Visual: Tony, headshot, facing camera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 xml:space="preserve"> “A lot of people think that because you've got a disability you've got a health issue which is not the case.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 xml:space="preserve">“I may see a doctor twice a year for a regular </w:t>
      </w:r>
      <w:proofErr w:type="spellStart"/>
      <w:r w:rsidRPr="001342ED">
        <w:rPr>
          <w:szCs w:val="24"/>
        </w:rPr>
        <w:t>check up</w:t>
      </w:r>
      <w:proofErr w:type="spellEnd"/>
      <w:r w:rsidRPr="001342ED">
        <w:rPr>
          <w:szCs w:val="24"/>
        </w:rPr>
        <w:t xml:space="preserve"> but I don't have other health needs.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>“I quite severely broke my arm and at the time the occupational therapist suggested that maybe I should go into supported accommodation which is a nursing home.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>“And I said "Yeah, in a pine box."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 xml:space="preserve">Visual: Tony’s sitting in his wheelchair, from the shoulders down. 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>Visual: Tony, headshot, facing camera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>“I educated her and the doctor and the team working with me at the time that there's community support out there which would allow me to continue living in the community.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 xml:space="preserve">“When I worked in rehabilitation I found that other professional people really felt uncomfortable working with me because they didn't see me as an equal. 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lastRenderedPageBreak/>
        <w:t xml:space="preserve">“I have needs in some things, like everybody else. </w:t>
      </w:r>
      <w:proofErr w:type="gramStart"/>
      <w:r w:rsidRPr="001342ED">
        <w:rPr>
          <w:szCs w:val="24"/>
        </w:rPr>
        <w:t>There's</w:t>
      </w:r>
      <w:proofErr w:type="gramEnd"/>
      <w:r w:rsidRPr="001342ED">
        <w:rPr>
          <w:szCs w:val="24"/>
        </w:rPr>
        <w:t xml:space="preserve"> some things that I can't do and I need support in doing them. Like cooking, feeding myself, shaving. They're not medical issues - they're just things that I need to do.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 xml:space="preserve">Visual: Tony heading away from camera in his wheelchair. 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>Visual: Tony, headshot, facing camera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 xml:space="preserve"> “I would like to see the training of medical clinicians be different. </w:t>
      </w:r>
    </w:p>
    <w:p w:rsidR="005C413C" w:rsidRPr="001342ED" w:rsidRDefault="005C413C" w:rsidP="0099300B">
      <w:pPr>
        <w:spacing w:before="120"/>
        <w:rPr>
          <w:szCs w:val="24"/>
        </w:rPr>
      </w:pPr>
      <w:r w:rsidRPr="001342ED">
        <w:rPr>
          <w:szCs w:val="24"/>
        </w:rPr>
        <w:t>“Clinicians still see disability as a medical condition. I think that's something that with some cognitive restructuring can change.”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>Text: ‘WA Health News health.wa.gov.au’</w:t>
      </w:r>
    </w:p>
    <w:p w:rsidR="005C413C" w:rsidRPr="001342ED" w:rsidRDefault="005C413C" w:rsidP="005C413C">
      <w:pPr>
        <w:spacing w:before="240" w:after="240"/>
        <w:rPr>
          <w:color w:val="851130"/>
          <w:szCs w:val="24"/>
        </w:rPr>
      </w:pPr>
      <w:r w:rsidRPr="001342ED">
        <w:rPr>
          <w:color w:val="851130"/>
          <w:szCs w:val="24"/>
        </w:rPr>
        <w:t>End of video</w:t>
      </w:r>
    </w:p>
    <w:p w:rsidR="005C413C" w:rsidRPr="005C413C" w:rsidRDefault="005C413C" w:rsidP="005C413C"/>
    <w:sectPr w:rsidR="005C413C" w:rsidRPr="005C413C" w:rsidSect="00C75836">
      <w:footerReference w:type="default" r:id="rId10"/>
      <w:headerReference w:type="first" r:id="rId11"/>
      <w:footerReference w:type="first" r:id="rId12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Pr="00AF7C07">
      <w:rPr>
        <w:b/>
      </w:rPr>
      <w:br/>
      <w:t>on request for a person with a 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5C413C">
      <w:t>7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851130" w:themeColor="accent1"/>
        <w:sz w:val="28"/>
        <w:szCs w:val="28"/>
      </w:rPr>
    </w:pPr>
    <w:r w:rsidRPr="00483052">
      <w:rPr>
        <w:rFonts w:ascii="Arial" w:hAnsi="Arial"/>
        <w:color w:val="851130" w:themeColor="accent1"/>
        <w:sz w:val="28"/>
        <w:szCs w:val="28"/>
      </w:rPr>
      <w:t>health.wa.gov.au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851130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29A616" wp14:editId="49D56D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42ED"/>
    <w:rsid w:val="0013662A"/>
    <w:rsid w:val="001437E0"/>
    <w:rsid w:val="00171B7B"/>
    <w:rsid w:val="001C7D1F"/>
    <w:rsid w:val="001F6030"/>
    <w:rsid w:val="001F68E9"/>
    <w:rsid w:val="00220E8F"/>
    <w:rsid w:val="00232283"/>
    <w:rsid w:val="002C7D7D"/>
    <w:rsid w:val="002E5F5B"/>
    <w:rsid w:val="00355004"/>
    <w:rsid w:val="003929E7"/>
    <w:rsid w:val="00466DB9"/>
    <w:rsid w:val="00471692"/>
    <w:rsid w:val="00483052"/>
    <w:rsid w:val="00492C70"/>
    <w:rsid w:val="004A609E"/>
    <w:rsid w:val="004C2780"/>
    <w:rsid w:val="004C27CB"/>
    <w:rsid w:val="004C6976"/>
    <w:rsid w:val="00521D1A"/>
    <w:rsid w:val="0056716B"/>
    <w:rsid w:val="00597A85"/>
    <w:rsid w:val="005A409E"/>
    <w:rsid w:val="005A4DC8"/>
    <w:rsid w:val="005C413C"/>
    <w:rsid w:val="005D455D"/>
    <w:rsid w:val="006F1E2D"/>
    <w:rsid w:val="006F52D0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9300B"/>
    <w:rsid w:val="009B0844"/>
    <w:rsid w:val="00A91C4C"/>
    <w:rsid w:val="00AA1620"/>
    <w:rsid w:val="00AA59CF"/>
    <w:rsid w:val="00AF0C79"/>
    <w:rsid w:val="00B17ECC"/>
    <w:rsid w:val="00B85FD3"/>
    <w:rsid w:val="00BA10C4"/>
    <w:rsid w:val="00BB5682"/>
    <w:rsid w:val="00BD41EB"/>
    <w:rsid w:val="00BD7C33"/>
    <w:rsid w:val="00BE3C2D"/>
    <w:rsid w:val="00C7143D"/>
    <w:rsid w:val="00C729CE"/>
    <w:rsid w:val="00C75836"/>
    <w:rsid w:val="00CD0CFC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73B22"/>
    <w:rsid w:val="00FA5B26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851130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851130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851130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4E56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851130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851130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851130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4E56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630C23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51130" w:themeColor="accent1"/>
        <w:left w:val="single" w:sz="8" w:space="0" w:color="851130" w:themeColor="accent1"/>
        <w:bottom w:val="single" w:sz="8" w:space="0" w:color="851130" w:themeColor="accent1"/>
        <w:right w:val="single" w:sz="8" w:space="0" w:color="85113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630C23" w:themeColor="accent1" w:themeShade="BF"/>
    </w:rPr>
    <w:tblPr>
      <w:tblStyleRowBandSize w:val="1"/>
      <w:tblStyleColBandSize w:val="1"/>
      <w:tblBorders>
        <w:top w:val="single" w:sz="8" w:space="0" w:color="851130" w:themeColor="accent1"/>
        <w:bottom w:val="single" w:sz="8" w:space="0" w:color="85113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51130" w:themeColor="accent1"/>
        <w:left w:val="single" w:sz="8" w:space="0" w:color="851130" w:themeColor="accent1"/>
        <w:bottom w:val="single" w:sz="8" w:space="0" w:color="851130" w:themeColor="accent1"/>
        <w:right w:val="single" w:sz="8" w:space="0" w:color="851130" w:themeColor="accent1"/>
        <w:insideH w:val="single" w:sz="8" w:space="0" w:color="851130" w:themeColor="accent1"/>
        <w:insideV w:val="single" w:sz="8" w:space="0" w:color="85113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1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  <w:shd w:val="clear" w:color="auto" w:fill="F5B0C2" w:themeFill="accent1" w:themeFillTint="3F"/>
      </w:tcPr>
    </w:tblStylePr>
    <w:tblStylePr w:type="band2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851130" w:themeColor="accent1"/>
          <w:left w:val="single" w:sz="8" w:space="0" w:color="851130" w:themeColor="accent1"/>
          <w:bottom w:val="single" w:sz="1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  <w:shd w:val="clear" w:color="auto" w:fill="851130" w:themeFill="accent2"/>
      </w:tcPr>
    </w:tblStylePr>
    <w:tblStylePr w:type="band2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D51B4C" w:themeColor="accent1" w:themeTint="BF"/>
        <w:left w:val="single" w:sz="8" w:space="0" w:color="D51B4C" w:themeColor="accent1" w:themeTint="BF"/>
        <w:bottom w:val="single" w:sz="8" w:space="0" w:color="D51B4C" w:themeColor="accent1" w:themeTint="BF"/>
        <w:right w:val="single" w:sz="8" w:space="0" w:color="D51B4C" w:themeColor="accent1" w:themeTint="BF"/>
        <w:insideH w:val="single" w:sz="8" w:space="0" w:color="D51B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130" w:themeColor="accent1"/>
        <w:bottom w:val="single" w:sz="8" w:space="0" w:color="85113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130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shd w:val="clear" w:color="auto" w:fill="F5B0C2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851130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shd w:val="clear" w:color="auto" w:fill="851130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1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1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130" w:themeColor="accent1"/>
        <w:left w:val="single" w:sz="8" w:space="0" w:color="851130" w:themeColor="accent1"/>
        <w:bottom w:val="single" w:sz="8" w:space="0" w:color="851130" w:themeColor="accent1"/>
        <w:right w:val="single" w:sz="8" w:space="0" w:color="8511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1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1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851130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851130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851130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4E56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851130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851130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851130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4E56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630C23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51130" w:themeColor="accent1"/>
        <w:left w:val="single" w:sz="8" w:space="0" w:color="851130" w:themeColor="accent1"/>
        <w:bottom w:val="single" w:sz="8" w:space="0" w:color="851130" w:themeColor="accent1"/>
        <w:right w:val="single" w:sz="8" w:space="0" w:color="85113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630C23" w:themeColor="accent1" w:themeShade="BF"/>
    </w:rPr>
    <w:tblPr>
      <w:tblStyleRowBandSize w:val="1"/>
      <w:tblStyleColBandSize w:val="1"/>
      <w:tblBorders>
        <w:top w:val="single" w:sz="8" w:space="0" w:color="851130" w:themeColor="accent1"/>
        <w:bottom w:val="single" w:sz="8" w:space="0" w:color="85113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 w:themeColor="accent1"/>
          <w:left w:val="nil"/>
          <w:bottom w:val="single" w:sz="8" w:space="0" w:color="8511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51130" w:themeColor="accent1"/>
        <w:left w:val="single" w:sz="8" w:space="0" w:color="851130" w:themeColor="accent1"/>
        <w:bottom w:val="single" w:sz="8" w:space="0" w:color="851130" w:themeColor="accent1"/>
        <w:right w:val="single" w:sz="8" w:space="0" w:color="851130" w:themeColor="accent1"/>
        <w:insideH w:val="single" w:sz="8" w:space="0" w:color="851130" w:themeColor="accent1"/>
        <w:insideV w:val="single" w:sz="8" w:space="0" w:color="85113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1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  <w:shd w:val="clear" w:color="auto" w:fill="F5B0C2" w:themeFill="accent1" w:themeFillTint="3F"/>
      </w:tcPr>
    </w:tblStylePr>
    <w:tblStylePr w:type="band2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851130" w:themeColor="accent1"/>
          <w:left w:val="single" w:sz="8" w:space="0" w:color="851130" w:themeColor="accent1"/>
          <w:bottom w:val="single" w:sz="1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H w:val="nil"/>
          <w:insideV w:val="single" w:sz="8" w:space="0" w:color="8511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</w:tcPr>
    </w:tblStylePr>
    <w:tblStylePr w:type="band1Vert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  <w:shd w:val="clear" w:color="auto" w:fill="851130" w:themeFill="accent2"/>
      </w:tcPr>
    </w:tblStylePr>
    <w:tblStylePr w:type="band2Horz">
      <w:tblPr/>
      <w:tcPr>
        <w:tcBorders>
          <w:top w:val="single" w:sz="8" w:space="0" w:color="851130" w:themeColor="accent1"/>
          <w:left w:val="single" w:sz="8" w:space="0" w:color="851130" w:themeColor="accent1"/>
          <w:bottom w:val="single" w:sz="8" w:space="0" w:color="851130" w:themeColor="accent1"/>
          <w:right w:val="single" w:sz="8" w:space="0" w:color="851130" w:themeColor="accent1"/>
          <w:insideV w:val="single" w:sz="8" w:space="0" w:color="851130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D51B4C" w:themeColor="accent1" w:themeTint="BF"/>
        <w:left w:val="single" w:sz="8" w:space="0" w:color="D51B4C" w:themeColor="accent1" w:themeTint="BF"/>
        <w:bottom w:val="single" w:sz="8" w:space="0" w:color="D51B4C" w:themeColor="accent1" w:themeTint="BF"/>
        <w:right w:val="single" w:sz="8" w:space="0" w:color="D51B4C" w:themeColor="accent1" w:themeTint="BF"/>
        <w:insideH w:val="single" w:sz="8" w:space="0" w:color="D51B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  <w:shd w:val="clear" w:color="auto" w:fill="8511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 w:themeColor="accent1" w:themeTint="BF"/>
          <w:left w:val="single" w:sz="8" w:space="0" w:color="D51B4C" w:themeColor="accent1" w:themeTint="BF"/>
          <w:bottom w:val="single" w:sz="8" w:space="0" w:color="D51B4C" w:themeColor="accent1" w:themeTint="BF"/>
          <w:right w:val="single" w:sz="8" w:space="0" w:color="D51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130" w:themeColor="accent1"/>
        <w:bottom w:val="single" w:sz="8" w:space="0" w:color="85113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130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shd w:val="clear" w:color="auto" w:fill="F5B0C2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851130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 w:themeColor="accent1"/>
          <w:bottom w:val="single" w:sz="8" w:space="0" w:color="851130" w:themeColor="accent1"/>
        </w:tcBorders>
      </w:tcPr>
    </w:tblStylePr>
    <w:tblStylePr w:type="band1Vert">
      <w:tblPr/>
      <w:tcPr>
        <w:shd w:val="clear" w:color="auto" w:fill="F5B0C2" w:themeFill="accent1" w:themeFillTint="3F"/>
      </w:tcPr>
    </w:tblStylePr>
    <w:tblStylePr w:type="band1Horz">
      <w:tblPr/>
      <w:tcPr>
        <w:shd w:val="clear" w:color="auto" w:fill="851130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1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1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130" w:themeColor="accent1"/>
        <w:left w:val="single" w:sz="8" w:space="0" w:color="851130" w:themeColor="accent1"/>
        <w:bottom w:val="single" w:sz="8" w:space="0" w:color="851130" w:themeColor="accent1"/>
        <w:right w:val="single" w:sz="8" w:space="0" w:color="8511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1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1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ed PMS 7427 2014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851130"/>
      </a:accent1>
      <a:accent2>
        <a:srgbClr val="851130"/>
      </a:accent2>
      <a:accent3>
        <a:srgbClr val="851130"/>
      </a:accent3>
      <a:accent4>
        <a:srgbClr val="851130"/>
      </a:accent4>
      <a:accent5>
        <a:srgbClr val="851130"/>
      </a:accent5>
      <a:accent6>
        <a:srgbClr val="851130"/>
      </a:accent6>
      <a:hlink>
        <a:srgbClr val="095489"/>
      </a:hlink>
      <a:folHlink>
        <a:srgbClr val="0954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10D1-4F47-46C9-B9CC-13BFA243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Health Network: consumer video transcript</dc:title>
  <dc:creator>Health Networks Directorate</dc:creator>
  <cp:keywords>disability, health, network, disability health network, consumer, video, transcript</cp:keywords>
  <dc:description>Department of Health's flyer templates for consumers</dc:description>
  <cp:lastModifiedBy>Matthews, Gitana</cp:lastModifiedBy>
  <cp:revision>5</cp:revision>
  <dcterms:created xsi:type="dcterms:W3CDTF">2017-06-09T08:01:00Z</dcterms:created>
  <dcterms:modified xsi:type="dcterms:W3CDTF">2017-06-09T08:25:00Z</dcterms:modified>
</cp:coreProperties>
</file>