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D3" w:rsidRDefault="008B5DD3" w:rsidP="008B5DD3"/>
    <w:p w:rsidR="00DC4324" w:rsidRDefault="00DC4324" w:rsidP="008B5DD3"/>
    <w:tbl>
      <w:tblPr>
        <w:tblW w:w="0" w:type="auto"/>
        <w:jc w:val="center"/>
        <w:tblLayout w:type="fixed"/>
        <w:tblLook w:val="04A0" w:firstRow="1" w:lastRow="0" w:firstColumn="1" w:lastColumn="0" w:noHBand="0" w:noVBand="1"/>
      </w:tblPr>
      <w:tblGrid>
        <w:gridCol w:w="8253"/>
      </w:tblGrid>
      <w:tr w:rsidR="00DC4324" w:rsidTr="00DC4324">
        <w:trPr>
          <w:jc w:val="center"/>
        </w:trPr>
        <w:tc>
          <w:tcPr>
            <w:tcW w:w="8253" w:type="dxa"/>
            <w:hideMark/>
          </w:tcPr>
          <w:p w:rsidR="00DC4324" w:rsidRDefault="00DC4324" w:rsidP="00562D4A">
            <w:pPr>
              <w:autoSpaceDE w:val="0"/>
              <w:autoSpaceDN w:val="0"/>
              <w:adjustRightInd w:val="0"/>
              <w:rPr>
                <w:sz w:val="20"/>
                <w:szCs w:val="20"/>
              </w:rPr>
            </w:pPr>
          </w:p>
        </w:tc>
      </w:tr>
      <w:tr w:rsidR="00DC4324" w:rsidTr="00DC4324">
        <w:trPr>
          <w:jc w:val="center"/>
        </w:trPr>
        <w:tc>
          <w:tcPr>
            <w:tcW w:w="8253" w:type="dxa"/>
            <w:tcBorders>
              <w:bottom w:val="dashed" w:sz="4" w:space="0" w:color="A6A6A6" w:themeColor="background1" w:themeShade="A6"/>
            </w:tcBorders>
          </w:tcPr>
          <w:p w:rsidR="002C39CF" w:rsidRDefault="002C39CF" w:rsidP="00562D4A">
            <w:pPr>
              <w:autoSpaceDE w:val="0"/>
              <w:autoSpaceDN w:val="0"/>
              <w:adjustRightInd w:val="0"/>
              <w:spacing w:after="240"/>
              <w:rPr>
                <w:rFonts w:eastAsia="Calibri" w:cs="Times New Roman"/>
                <w:szCs w:val="22"/>
              </w:rPr>
            </w:pPr>
            <w:r>
              <w:rPr>
                <w:noProof/>
                <w:sz w:val="20"/>
                <w:szCs w:val="20"/>
                <w:lang w:eastAsia="en-AU"/>
              </w:rPr>
              <w:drawing>
                <wp:inline distT="0" distB="0" distL="0" distR="0" wp14:anchorId="2D4DE88E" wp14:editId="20DF6262">
                  <wp:extent cx="2924175" cy="542925"/>
                  <wp:effectExtent l="0" t="0" r="9525" b="9525"/>
                  <wp:docPr id="4" name="Picture 4" descr="http://intranet.health.wa.gov.au/Communications/template/logos/department_of_health_lo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health.wa.gov.au/Communications/template/logos/department_of_health_long_colour.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p>
          <w:p w:rsidR="00DC432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Dear Disability Health Network</w:t>
            </w:r>
            <w:r w:rsidR="00700A79">
              <w:rPr>
                <w:rFonts w:eastAsia="Calibri" w:cs="Times New Roman"/>
                <w:sz w:val="22"/>
                <w:szCs w:val="22"/>
              </w:rPr>
              <w:t xml:space="preserve"> member</w:t>
            </w:r>
            <w:r w:rsidRPr="002C39CF">
              <w:rPr>
                <w:rFonts w:eastAsia="Calibri" w:cs="Times New Roman"/>
                <w:sz w:val="22"/>
                <w:szCs w:val="22"/>
              </w:rPr>
              <w:t>,</w:t>
            </w:r>
          </w:p>
          <w:p w:rsidR="00E80DA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Please see below </w:t>
            </w:r>
            <w:r w:rsidR="00700A79">
              <w:rPr>
                <w:rFonts w:eastAsia="Calibri" w:cs="Times New Roman"/>
                <w:sz w:val="22"/>
                <w:szCs w:val="22"/>
              </w:rPr>
              <w:t>news update</w:t>
            </w:r>
            <w:r w:rsidR="00E80DA4" w:rsidRPr="002C39CF">
              <w:rPr>
                <w:rFonts w:eastAsia="Calibri" w:cs="Times New Roman"/>
                <w:sz w:val="22"/>
                <w:szCs w:val="22"/>
              </w:rPr>
              <w:t xml:space="preserve"> for distribution to your networks.</w:t>
            </w:r>
          </w:p>
          <w:p w:rsidR="00E80DA4" w:rsidRPr="002C39CF" w:rsidRDefault="00E80DA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This is an opportunity for you to share the work of the Disability Health Network and to seek input from your networks to promote engagement activities to improve the health care of people with disability.</w:t>
            </w:r>
          </w:p>
          <w:p w:rsidR="00DC4324" w:rsidRDefault="00DC4324" w:rsidP="00DC4324">
            <w:pPr>
              <w:autoSpaceDE w:val="0"/>
              <w:autoSpaceDN w:val="0"/>
              <w:adjustRightInd w:val="0"/>
              <w:spacing w:after="360"/>
              <w:rPr>
                <w:sz w:val="20"/>
                <w:szCs w:val="20"/>
              </w:rPr>
            </w:pPr>
            <w:r w:rsidRPr="002C39CF">
              <w:rPr>
                <w:rFonts w:eastAsia="Calibri" w:cs="Times New Roman"/>
                <w:sz w:val="22"/>
                <w:szCs w:val="22"/>
              </w:rPr>
              <w:t>Kind regards,</w:t>
            </w:r>
            <w:r w:rsidRPr="002C39CF">
              <w:rPr>
                <w:rFonts w:eastAsia="Calibri" w:cs="Times New Roman"/>
                <w:sz w:val="22"/>
                <w:szCs w:val="22"/>
              </w:rPr>
              <w:br/>
              <w:t>Disability Health Network</w:t>
            </w:r>
          </w:p>
        </w:tc>
      </w:tr>
      <w:tr w:rsidR="00DC4324" w:rsidTr="00DC4324">
        <w:trPr>
          <w:jc w:val="center"/>
        </w:trPr>
        <w:tc>
          <w:tcPr>
            <w:tcW w:w="8253" w:type="dxa"/>
            <w:tcBorders>
              <w:top w:val="dashed" w:sz="4" w:space="0" w:color="A6A6A6" w:themeColor="background1" w:themeShade="A6"/>
            </w:tcBorders>
          </w:tcPr>
          <w:p w:rsidR="00DC4324" w:rsidRPr="00E80DA4" w:rsidRDefault="00DC4324" w:rsidP="00E80DA4">
            <w:pPr>
              <w:pStyle w:val="Heading1"/>
              <w:spacing w:before="240" w:after="240"/>
              <w:rPr>
                <w:rFonts w:cs="Arial"/>
                <w:sz w:val="27"/>
                <w:szCs w:val="27"/>
              </w:rPr>
            </w:pPr>
            <w:r>
              <w:rPr>
                <w:rFonts w:cs="Arial"/>
                <w:sz w:val="27"/>
                <w:szCs w:val="27"/>
              </w:rPr>
              <w:t xml:space="preserve">Disability </w:t>
            </w:r>
            <w:r w:rsidR="00E80DA4">
              <w:rPr>
                <w:rFonts w:cs="Arial"/>
                <w:sz w:val="27"/>
                <w:szCs w:val="27"/>
              </w:rPr>
              <w:t xml:space="preserve">Health Network </w:t>
            </w:r>
            <w:r w:rsidR="007C1003">
              <w:rPr>
                <w:rFonts w:cs="Arial"/>
                <w:sz w:val="27"/>
                <w:szCs w:val="27"/>
              </w:rPr>
              <w:t xml:space="preserve">EAG </w:t>
            </w:r>
            <w:r w:rsidR="00E80DA4">
              <w:rPr>
                <w:rFonts w:cs="Arial"/>
                <w:sz w:val="27"/>
                <w:szCs w:val="27"/>
              </w:rPr>
              <w:t>Communique</w:t>
            </w:r>
          </w:p>
        </w:tc>
      </w:tr>
      <w:tr w:rsidR="00DC4324" w:rsidRPr="00DC4324" w:rsidTr="00DC4324">
        <w:trPr>
          <w:jc w:val="center"/>
        </w:trPr>
        <w:tc>
          <w:tcPr>
            <w:tcW w:w="8253" w:type="dxa"/>
          </w:tcPr>
          <w:p w:rsidR="00E80DA4" w:rsidRPr="002C39CF" w:rsidRDefault="00DC4324" w:rsidP="00E80DA4">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The Disability Health Network, </w:t>
            </w:r>
            <w:r w:rsidR="00E80DA4" w:rsidRPr="002C39CF">
              <w:rPr>
                <w:rFonts w:eastAsia="Calibri" w:cs="Times New Roman"/>
                <w:sz w:val="22"/>
                <w:szCs w:val="22"/>
              </w:rPr>
              <w:t>Executive Advisory G</w:t>
            </w:r>
            <w:r w:rsidR="00CB250D" w:rsidRPr="002C39CF">
              <w:rPr>
                <w:rFonts w:eastAsia="Calibri" w:cs="Times New Roman"/>
                <w:sz w:val="22"/>
                <w:szCs w:val="22"/>
              </w:rPr>
              <w:t>roup held</w:t>
            </w:r>
            <w:r w:rsidR="00E80DA4" w:rsidRPr="002C39CF">
              <w:rPr>
                <w:rFonts w:eastAsia="Calibri" w:cs="Times New Roman"/>
                <w:sz w:val="22"/>
                <w:szCs w:val="22"/>
              </w:rPr>
              <w:t xml:space="preserve"> the first meeting for 2018 on 21st March.</w:t>
            </w:r>
          </w:p>
          <w:p w:rsidR="00CB250D" w:rsidRPr="007E073C" w:rsidRDefault="00CB250D" w:rsidP="007E073C">
            <w:pPr>
              <w:rPr>
                <w:sz w:val="22"/>
              </w:rPr>
            </w:pPr>
            <w:r w:rsidRPr="007E073C">
              <w:rPr>
                <w:sz w:val="22"/>
              </w:rPr>
              <w:t>Welcomed guests</w:t>
            </w:r>
            <w:r w:rsidR="009A305F" w:rsidRPr="007E073C">
              <w:rPr>
                <w:sz w:val="22"/>
              </w:rPr>
              <w:t>:</w:t>
            </w:r>
            <w:r w:rsidRPr="007E073C">
              <w:rPr>
                <w:sz w:val="22"/>
              </w:rPr>
              <w:t xml:space="preserve"> </w:t>
            </w:r>
          </w:p>
          <w:p w:rsidR="00CB250D" w:rsidRPr="007E073C" w:rsidRDefault="00CB250D" w:rsidP="007E073C">
            <w:pPr>
              <w:pStyle w:val="ListParagraph"/>
              <w:numPr>
                <w:ilvl w:val="0"/>
                <w:numId w:val="2"/>
              </w:numPr>
              <w:rPr>
                <w:sz w:val="22"/>
              </w:rPr>
            </w:pPr>
            <w:r w:rsidRPr="007E073C">
              <w:rPr>
                <w:sz w:val="22"/>
              </w:rPr>
              <w:t>Christopher Cable, Principal Planning &amp; Research analyst, Department of Communities – Disability Services</w:t>
            </w:r>
          </w:p>
          <w:p w:rsidR="00CB250D" w:rsidRPr="002C39CF" w:rsidRDefault="00CB250D" w:rsidP="00CB250D">
            <w:pPr>
              <w:pStyle w:val="ListParagraph"/>
              <w:numPr>
                <w:ilvl w:val="0"/>
                <w:numId w:val="2"/>
              </w:numPr>
              <w:rPr>
                <w:sz w:val="22"/>
              </w:rPr>
            </w:pPr>
            <w:r w:rsidRPr="002C39CF">
              <w:rPr>
                <w:rFonts w:cstheme="minorBidi"/>
                <w:sz w:val="22"/>
              </w:rPr>
              <w:t>Andrew Thompson – Chair of Ministerial Advisory Council on Disability</w:t>
            </w:r>
          </w:p>
          <w:p w:rsidR="00CB250D" w:rsidRPr="002C39CF" w:rsidRDefault="00CB250D" w:rsidP="00CB250D">
            <w:pPr>
              <w:pStyle w:val="ListParagraph"/>
              <w:numPr>
                <w:ilvl w:val="0"/>
                <w:numId w:val="2"/>
              </w:numPr>
              <w:rPr>
                <w:rFonts w:cstheme="minorBidi"/>
                <w:sz w:val="22"/>
              </w:rPr>
            </w:pPr>
            <w:r w:rsidRPr="002C39CF">
              <w:rPr>
                <w:sz w:val="22"/>
              </w:rPr>
              <w:t>Emily Abernethy – Behavioural Science Intern (Notre Dame)</w:t>
            </w:r>
          </w:p>
          <w:p w:rsidR="00CB250D" w:rsidRPr="007E073C" w:rsidRDefault="009A305F" w:rsidP="007E073C">
            <w:pPr>
              <w:rPr>
                <w:sz w:val="22"/>
              </w:rPr>
            </w:pPr>
            <w:r w:rsidRPr="007E073C">
              <w:rPr>
                <w:sz w:val="22"/>
              </w:rPr>
              <w:t>Farewelled:</w:t>
            </w:r>
          </w:p>
          <w:p w:rsidR="00CB250D" w:rsidRPr="002C39CF" w:rsidRDefault="00CB250D" w:rsidP="00CB250D">
            <w:pPr>
              <w:pStyle w:val="ListParagraph"/>
              <w:numPr>
                <w:ilvl w:val="0"/>
                <w:numId w:val="3"/>
              </w:numPr>
              <w:rPr>
                <w:sz w:val="22"/>
              </w:rPr>
            </w:pPr>
            <w:r w:rsidRPr="002C39CF">
              <w:rPr>
                <w:sz w:val="22"/>
              </w:rPr>
              <w:t xml:space="preserve">Stephanie Fewster – Carers WA   </w:t>
            </w:r>
          </w:p>
          <w:p w:rsidR="00CB250D" w:rsidRPr="002C39CF" w:rsidRDefault="00CB250D" w:rsidP="00CB250D">
            <w:pPr>
              <w:pStyle w:val="ListParagraph"/>
              <w:numPr>
                <w:ilvl w:val="0"/>
                <w:numId w:val="3"/>
              </w:numPr>
              <w:rPr>
                <w:sz w:val="22"/>
              </w:rPr>
            </w:pPr>
            <w:r w:rsidRPr="002C39CF">
              <w:rPr>
                <w:sz w:val="22"/>
              </w:rPr>
              <w:t>Debbie Turner  - Office of Chief Medical Officer</w:t>
            </w:r>
          </w:p>
          <w:p w:rsidR="00CB250D" w:rsidRPr="007E073C" w:rsidRDefault="00CB250D" w:rsidP="007E073C">
            <w:pPr>
              <w:rPr>
                <w:sz w:val="22"/>
              </w:rPr>
            </w:pPr>
            <w:r w:rsidRPr="007E073C">
              <w:rPr>
                <w:sz w:val="22"/>
              </w:rPr>
              <w:t>Welcomed new members</w:t>
            </w:r>
            <w:r w:rsidR="009A305F" w:rsidRPr="007E073C">
              <w:rPr>
                <w:sz w:val="22"/>
              </w:rPr>
              <w:t>:</w:t>
            </w:r>
            <w:r w:rsidRPr="007E073C">
              <w:rPr>
                <w:sz w:val="22"/>
              </w:rPr>
              <w:t xml:space="preserve"> </w:t>
            </w:r>
          </w:p>
          <w:p w:rsidR="00CB250D" w:rsidRPr="002C39CF" w:rsidRDefault="00CB250D" w:rsidP="00CB250D">
            <w:pPr>
              <w:pStyle w:val="ListParagraph"/>
              <w:numPr>
                <w:ilvl w:val="0"/>
                <w:numId w:val="4"/>
              </w:numPr>
              <w:rPr>
                <w:sz w:val="22"/>
              </w:rPr>
            </w:pPr>
            <w:r w:rsidRPr="002C39CF">
              <w:rPr>
                <w:sz w:val="22"/>
              </w:rPr>
              <w:t xml:space="preserve">Felicity Mitchell – Carers WA </w:t>
            </w:r>
          </w:p>
          <w:p w:rsidR="00CB250D" w:rsidRPr="002C39CF" w:rsidRDefault="00CB250D" w:rsidP="00CB250D">
            <w:pPr>
              <w:pStyle w:val="ListParagraph"/>
              <w:numPr>
                <w:ilvl w:val="0"/>
                <w:numId w:val="4"/>
              </w:numPr>
              <w:rPr>
                <w:sz w:val="22"/>
              </w:rPr>
            </w:pPr>
            <w:r w:rsidRPr="002C39CF">
              <w:rPr>
                <w:sz w:val="22"/>
              </w:rPr>
              <w:t>Jenny Downs – Telethon Kids Institute (apology)</w:t>
            </w:r>
          </w:p>
          <w:p w:rsidR="00CB250D" w:rsidRPr="007E073C" w:rsidRDefault="00CB250D" w:rsidP="007E073C">
            <w:pPr>
              <w:rPr>
                <w:sz w:val="22"/>
              </w:rPr>
            </w:pPr>
            <w:r w:rsidRPr="007E073C">
              <w:rPr>
                <w:sz w:val="22"/>
              </w:rPr>
              <w:t>EAG Membership - pursuing representation from NMHS and EMHS</w:t>
            </w:r>
          </w:p>
          <w:p w:rsidR="00CB250D" w:rsidRPr="002C39CF" w:rsidRDefault="00CB250D" w:rsidP="00CB250D">
            <w:pPr>
              <w:pStyle w:val="ListParagraph"/>
              <w:ind w:hanging="360"/>
              <w:rPr>
                <w:sz w:val="22"/>
              </w:rPr>
            </w:pPr>
          </w:p>
          <w:p w:rsidR="00CB250D" w:rsidRPr="007E073C" w:rsidRDefault="00CB250D" w:rsidP="007E073C">
            <w:pPr>
              <w:rPr>
                <w:sz w:val="22"/>
              </w:rPr>
            </w:pPr>
            <w:r w:rsidRPr="007E073C">
              <w:rPr>
                <w:sz w:val="22"/>
              </w:rPr>
              <w:t>Activities:</w:t>
            </w:r>
          </w:p>
          <w:p w:rsidR="00CB250D" w:rsidRPr="002C39CF" w:rsidRDefault="00CB250D" w:rsidP="00CB250D">
            <w:pPr>
              <w:pStyle w:val="ListParagraph"/>
              <w:numPr>
                <w:ilvl w:val="0"/>
                <w:numId w:val="5"/>
              </w:numPr>
              <w:rPr>
                <w:sz w:val="22"/>
              </w:rPr>
            </w:pPr>
            <w:r w:rsidRPr="002C39CF">
              <w:rPr>
                <w:sz w:val="22"/>
              </w:rPr>
              <w:t>Engagement</w:t>
            </w:r>
          </w:p>
          <w:p w:rsidR="00CB250D" w:rsidRPr="002C39CF" w:rsidRDefault="00CB250D" w:rsidP="00CB250D">
            <w:pPr>
              <w:pStyle w:val="ListParagraph"/>
              <w:numPr>
                <w:ilvl w:val="1"/>
                <w:numId w:val="5"/>
              </w:numPr>
              <w:rPr>
                <w:sz w:val="22"/>
              </w:rPr>
            </w:pPr>
            <w:r w:rsidRPr="002C39CF">
              <w:rPr>
                <w:sz w:val="22"/>
              </w:rPr>
              <w:t xml:space="preserve">WA Disability Health Framework – Engagement Project formally ended Dec 17. </w:t>
            </w:r>
          </w:p>
          <w:p w:rsidR="00CB250D" w:rsidRPr="002C39CF" w:rsidRDefault="00CB250D" w:rsidP="00CB250D">
            <w:pPr>
              <w:pStyle w:val="ListParagraph"/>
              <w:numPr>
                <w:ilvl w:val="0"/>
                <w:numId w:val="6"/>
              </w:numPr>
              <w:rPr>
                <w:sz w:val="22"/>
              </w:rPr>
            </w:pPr>
            <w:r w:rsidRPr="002C39CF">
              <w:rPr>
                <w:sz w:val="22"/>
              </w:rPr>
              <w:t>Engagement Survey released and work will continue to promote activities to improve the health care of people with disability.</w:t>
            </w:r>
          </w:p>
          <w:p w:rsidR="00CB250D" w:rsidRPr="002C39CF" w:rsidRDefault="00CB250D" w:rsidP="00CB250D">
            <w:pPr>
              <w:pStyle w:val="ListParagraph"/>
              <w:numPr>
                <w:ilvl w:val="0"/>
                <w:numId w:val="5"/>
              </w:numPr>
              <w:rPr>
                <w:sz w:val="22"/>
              </w:rPr>
            </w:pPr>
            <w:r w:rsidRPr="002C39CF">
              <w:rPr>
                <w:sz w:val="22"/>
              </w:rPr>
              <w:t xml:space="preserve">International </w:t>
            </w:r>
            <w:r w:rsidR="009A305F" w:rsidRPr="002C39CF">
              <w:rPr>
                <w:sz w:val="22"/>
              </w:rPr>
              <w:t>Day of People with Disability</w:t>
            </w:r>
          </w:p>
          <w:p w:rsidR="00CB250D" w:rsidRPr="002C39CF" w:rsidRDefault="00CB250D" w:rsidP="00CB250D">
            <w:pPr>
              <w:pStyle w:val="ListParagraph"/>
              <w:numPr>
                <w:ilvl w:val="1"/>
                <w:numId w:val="5"/>
              </w:numPr>
              <w:rPr>
                <w:sz w:val="22"/>
              </w:rPr>
            </w:pPr>
            <w:r w:rsidRPr="002C39CF">
              <w:rPr>
                <w:sz w:val="22"/>
              </w:rPr>
              <w:t xml:space="preserve">Event held 3.12.17 and included VC links with 5 sites. </w:t>
            </w:r>
          </w:p>
          <w:p w:rsidR="00CB250D" w:rsidRPr="002C39CF" w:rsidRDefault="008E7EBE" w:rsidP="00CB250D">
            <w:pPr>
              <w:pStyle w:val="ListParagraph"/>
              <w:numPr>
                <w:ilvl w:val="1"/>
                <w:numId w:val="5"/>
              </w:numPr>
              <w:rPr>
                <w:sz w:val="22"/>
              </w:rPr>
            </w:pPr>
            <w:hyperlink r:id="rId11" w:history="1">
              <w:r w:rsidR="00CB250D" w:rsidRPr="002C39CF">
                <w:rPr>
                  <w:rStyle w:val="Hyperlink"/>
                  <w:sz w:val="22"/>
                </w:rPr>
                <w:t>Animation</w:t>
              </w:r>
            </w:hyperlink>
            <w:r w:rsidR="009A305F" w:rsidRPr="002C39CF">
              <w:rPr>
                <w:sz w:val="22"/>
              </w:rPr>
              <w:t xml:space="preserve"> launched at event.</w:t>
            </w:r>
            <w:r w:rsidR="00CB250D" w:rsidRPr="002C39CF">
              <w:rPr>
                <w:sz w:val="22"/>
              </w:rPr>
              <w:t xml:space="preserve"> </w:t>
            </w:r>
          </w:p>
          <w:p w:rsidR="00CB250D" w:rsidRPr="002C39CF" w:rsidRDefault="00CB250D" w:rsidP="00CB250D">
            <w:pPr>
              <w:pStyle w:val="ListParagraph"/>
              <w:numPr>
                <w:ilvl w:val="1"/>
                <w:numId w:val="5"/>
              </w:numPr>
              <w:rPr>
                <w:sz w:val="22"/>
              </w:rPr>
            </w:pPr>
            <w:r w:rsidRPr="002C39CF">
              <w:rPr>
                <w:sz w:val="22"/>
              </w:rPr>
              <w:t xml:space="preserve">2018 IDPWD - Monday 3rd December </w:t>
            </w:r>
            <w:r w:rsidR="00700A79">
              <w:rPr>
                <w:sz w:val="22"/>
              </w:rPr>
              <w:t xml:space="preserve">- </w:t>
            </w:r>
            <w:r w:rsidRPr="002C39CF">
              <w:rPr>
                <w:sz w:val="22"/>
              </w:rPr>
              <w:t>save the date.</w:t>
            </w:r>
          </w:p>
          <w:p w:rsidR="00CB250D" w:rsidRPr="002C39CF" w:rsidRDefault="00CB250D" w:rsidP="00CB250D">
            <w:pPr>
              <w:pStyle w:val="ListParagraph"/>
              <w:numPr>
                <w:ilvl w:val="0"/>
                <w:numId w:val="5"/>
              </w:numPr>
              <w:rPr>
                <w:sz w:val="22"/>
              </w:rPr>
            </w:pPr>
            <w:r w:rsidRPr="002C39CF">
              <w:rPr>
                <w:sz w:val="22"/>
              </w:rPr>
              <w:t>Data Sharing Advisory Group Communique</w:t>
            </w:r>
          </w:p>
          <w:p w:rsidR="00CB250D" w:rsidRPr="002C39CF" w:rsidRDefault="00CB250D" w:rsidP="00CB250D">
            <w:pPr>
              <w:pStyle w:val="ListParagraph"/>
              <w:numPr>
                <w:ilvl w:val="1"/>
                <w:numId w:val="5"/>
              </w:numPr>
              <w:rPr>
                <w:sz w:val="22"/>
              </w:rPr>
            </w:pPr>
            <w:r w:rsidRPr="002C39CF">
              <w:rPr>
                <w:sz w:val="22"/>
              </w:rPr>
              <w:t xml:space="preserve">The Department of the Premier and Cabinet (DPC) is leading the development of data sharing legislation for WA, and has established an Advisory Group to help deliver on this objective. </w:t>
            </w:r>
          </w:p>
          <w:p w:rsidR="00CB250D" w:rsidRPr="002C39CF" w:rsidRDefault="00CB250D" w:rsidP="00CB250D">
            <w:pPr>
              <w:pStyle w:val="ListParagraph"/>
              <w:numPr>
                <w:ilvl w:val="1"/>
                <w:numId w:val="5"/>
              </w:numPr>
              <w:rPr>
                <w:sz w:val="22"/>
              </w:rPr>
            </w:pPr>
            <w:r w:rsidRPr="002C39CF">
              <w:rPr>
                <w:sz w:val="22"/>
              </w:rPr>
              <w:t xml:space="preserve">DHN liaising with DoH rep to ensure issues for people with </w:t>
            </w:r>
            <w:r w:rsidRPr="002C39CF">
              <w:rPr>
                <w:sz w:val="22"/>
              </w:rPr>
              <w:lastRenderedPageBreak/>
              <w:t>disability using multiple systems heard.</w:t>
            </w:r>
          </w:p>
          <w:p w:rsidR="00CB250D" w:rsidRPr="002C39CF" w:rsidRDefault="009A305F" w:rsidP="009A305F">
            <w:pPr>
              <w:pStyle w:val="ListParagraph"/>
              <w:numPr>
                <w:ilvl w:val="0"/>
                <w:numId w:val="7"/>
              </w:numPr>
              <w:rPr>
                <w:sz w:val="22"/>
              </w:rPr>
            </w:pPr>
            <w:r w:rsidRPr="002C39CF">
              <w:rPr>
                <w:sz w:val="22"/>
              </w:rPr>
              <w:t>Health and Disability Services Complaints Office (</w:t>
            </w:r>
            <w:r w:rsidR="00CB250D" w:rsidRPr="002C39CF">
              <w:rPr>
                <w:sz w:val="22"/>
              </w:rPr>
              <w:t>HADSCO</w:t>
            </w:r>
            <w:r w:rsidRPr="002C39CF">
              <w:rPr>
                <w:sz w:val="22"/>
              </w:rPr>
              <w:t>)</w:t>
            </w:r>
            <w:r w:rsidR="00CB250D" w:rsidRPr="002C39CF">
              <w:rPr>
                <w:sz w:val="22"/>
              </w:rPr>
              <w:t xml:space="preserve"> – Pilot Project Apr-Jun 18 to identify complaints about health services made by people with disability as not currently known but thought to be low. </w:t>
            </w:r>
          </w:p>
          <w:p w:rsidR="00CB250D" w:rsidRPr="002C39CF" w:rsidRDefault="00CB250D" w:rsidP="00CB250D">
            <w:pPr>
              <w:pStyle w:val="ListParagraph"/>
              <w:numPr>
                <w:ilvl w:val="0"/>
                <w:numId w:val="7"/>
              </w:numPr>
              <w:rPr>
                <w:sz w:val="22"/>
              </w:rPr>
            </w:pPr>
            <w:r w:rsidRPr="002C39CF">
              <w:rPr>
                <w:sz w:val="22"/>
              </w:rPr>
              <w:t>Health Promot</w:t>
            </w:r>
            <w:r w:rsidR="009A305F" w:rsidRPr="002C39CF">
              <w:rPr>
                <w:sz w:val="22"/>
              </w:rPr>
              <w:t>ion Resource – F</w:t>
            </w:r>
            <w:r w:rsidRPr="002C39CF">
              <w:rPr>
                <w:sz w:val="22"/>
              </w:rPr>
              <w:t>urther work to expand the reach of the Healthy Me Toolkit developed by Brightwater/</w:t>
            </w:r>
            <w:proofErr w:type="spellStart"/>
            <w:r w:rsidRPr="002C39CF">
              <w:rPr>
                <w:sz w:val="22"/>
              </w:rPr>
              <w:t>Nulsen</w:t>
            </w:r>
            <w:proofErr w:type="spellEnd"/>
            <w:r w:rsidRPr="002C39CF">
              <w:rPr>
                <w:sz w:val="22"/>
              </w:rPr>
              <w:t xml:space="preserve"> with funding from DSC. Liaison with WAPHA and Telethon Kids re development of an app</w:t>
            </w:r>
            <w:r w:rsidR="009A305F" w:rsidRPr="002C39CF">
              <w:rPr>
                <w:sz w:val="22"/>
              </w:rPr>
              <w:t>.</w:t>
            </w:r>
          </w:p>
          <w:p w:rsidR="00CB250D" w:rsidRPr="002C39CF" w:rsidRDefault="00CB250D" w:rsidP="00CB250D">
            <w:pPr>
              <w:pStyle w:val="ListParagraph"/>
              <w:numPr>
                <w:ilvl w:val="0"/>
                <w:numId w:val="7"/>
              </w:numPr>
              <w:rPr>
                <w:sz w:val="22"/>
              </w:rPr>
            </w:pPr>
            <w:r w:rsidRPr="002C39CF">
              <w:rPr>
                <w:sz w:val="22"/>
              </w:rPr>
              <w:t>NDIS in Health Community of Practice – Launch of new initiative supported by TRACS Monday 7th May 3-4.30pm at FSH. Important opportunity for information exchange and collection.</w:t>
            </w:r>
          </w:p>
          <w:p w:rsidR="00CB250D" w:rsidRPr="002C39CF" w:rsidRDefault="00CB250D" w:rsidP="00CB250D">
            <w:pPr>
              <w:pStyle w:val="ListParagraph"/>
              <w:numPr>
                <w:ilvl w:val="0"/>
                <w:numId w:val="7"/>
              </w:numPr>
              <w:rPr>
                <w:sz w:val="22"/>
              </w:rPr>
            </w:pPr>
            <w:r w:rsidRPr="002C39CF">
              <w:rPr>
                <w:sz w:val="22"/>
              </w:rPr>
              <w:t>Sustainable Health Review – DHN made a formal submission and was represented at various forums, including those convened by NOUS around Person Centred Care. Feedback on interim report provided via survey and specific paper.</w:t>
            </w:r>
          </w:p>
          <w:p w:rsidR="00CB250D" w:rsidRPr="002C39CF" w:rsidRDefault="00CB250D" w:rsidP="00CB250D">
            <w:pPr>
              <w:pStyle w:val="ListParagraph"/>
              <w:numPr>
                <w:ilvl w:val="0"/>
                <w:numId w:val="7"/>
              </w:numPr>
              <w:rPr>
                <w:sz w:val="22"/>
              </w:rPr>
            </w:pPr>
            <w:r w:rsidRPr="002C39CF">
              <w:rPr>
                <w:sz w:val="22"/>
              </w:rPr>
              <w:t>Hospital Stay Guidelines – Application for funding for pilot project submitted. Further opportunities will be explored as the document is ready to implement.</w:t>
            </w:r>
          </w:p>
          <w:p w:rsidR="00CB250D" w:rsidRPr="002C39CF" w:rsidRDefault="00CB250D" w:rsidP="00CB250D">
            <w:pPr>
              <w:pStyle w:val="ListParagraph"/>
              <w:numPr>
                <w:ilvl w:val="0"/>
                <w:numId w:val="7"/>
              </w:numPr>
              <w:rPr>
                <w:sz w:val="22"/>
              </w:rPr>
            </w:pPr>
            <w:r w:rsidRPr="002C39CF">
              <w:rPr>
                <w:sz w:val="22"/>
              </w:rPr>
              <w:t>Care Coordination – Further work continues to highlight the importance of a Framework, including SHR submission.</w:t>
            </w:r>
          </w:p>
          <w:p w:rsidR="00CB250D" w:rsidRPr="002C39CF" w:rsidRDefault="00CB250D" w:rsidP="00CB250D">
            <w:pPr>
              <w:pStyle w:val="ListParagraph"/>
              <w:numPr>
                <w:ilvl w:val="0"/>
                <w:numId w:val="7"/>
              </w:numPr>
              <w:rPr>
                <w:sz w:val="22"/>
              </w:rPr>
            </w:pPr>
            <w:r w:rsidRPr="002C39CF">
              <w:rPr>
                <w:sz w:val="22"/>
              </w:rPr>
              <w:t>NDIS in WA – Update provided by Department of Communities, Disability Services</w:t>
            </w:r>
            <w:r w:rsidR="009A305F" w:rsidRPr="002C39CF">
              <w:rPr>
                <w:sz w:val="22"/>
              </w:rPr>
              <w:t>.</w:t>
            </w:r>
          </w:p>
          <w:p w:rsidR="00CB250D" w:rsidRPr="002C39CF" w:rsidRDefault="00CB250D" w:rsidP="00CB250D">
            <w:pPr>
              <w:pStyle w:val="ListParagraph"/>
              <w:numPr>
                <w:ilvl w:val="0"/>
                <w:numId w:val="7"/>
              </w:numPr>
              <w:rPr>
                <w:sz w:val="22"/>
              </w:rPr>
            </w:pPr>
            <w:r w:rsidRPr="002C39CF">
              <w:rPr>
                <w:sz w:val="22"/>
              </w:rPr>
              <w:t>Ministerial Advisory Council on Disability – Chair attended meeting. Important we stay in touch. Chair and Co Leads will meet to discuss how best to achieve.</w:t>
            </w:r>
          </w:p>
          <w:p w:rsidR="00CB250D" w:rsidRPr="002C39CF" w:rsidRDefault="00CB250D" w:rsidP="007E073C">
            <w:pPr>
              <w:rPr>
                <w:sz w:val="22"/>
                <w:szCs w:val="22"/>
              </w:rPr>
            </w:pPr>
            <w:r w:rsidRPr="002C39CF">
              <w:rPr>
                <w:sz w:val="22"/>
                <w:szCs w:val="22"/>
              </w:rPr>
              <w:t>The next meeting of the DHN EAG will at the Perth Children’s Hospital on be 25th July 2018.</w:t>
            </w:r>
          </w:p>
          <w:p w:rsidR="00CB250D" w:rsidRPr="002C39CF" w:rsidRDefault="00CB250D" w:rsidP="00E80DA4">
            <w:pPr>
              <w:autoSpaceDE w:val="0"/>
              <w:autoSpaceDN w:val="0"/>
              <w:adjustRightInd w:val="0"/>
              <w:spacing w:after="240"/>
              <w:rPr>
                <w:rFonts w:ascii="Helvetica" w:hAnsi="Helvetica" w:cs="Helvetica"/>
                <w:color w:val="202020"/>
                <w:sz w:val="22"/>
                <w:szCs w:val="22"/>
              </w:rPr>
            </w:pPr>
          </w:p>
          <w:p w:rsidR="007C1003" w:rsidRDefault="007C1003" w:rsidP="007C1003">
            <w:pPr>
              <w:pStyle w:val="Subheadlines"/>
              <w:rPr>
                <w:rFonts w:eastAsia="Times New Roman" w:cs="Arial"/>
                <w:bCs/>
                <w:color w:val="851130"/>
                <w:sz w:val="27"/>
                <w:szCs w:val="27"/>
              </w:rPr>
            </w:pPr>
            <w:r w:rsidRPr="006F4A92">
              <w:rPr>
                <w:rFonts w:eastAsia="Times New Roman" w:cs="Arial"/>
                <w:bCs/>
                <w:color w:val="851130"/>
                <w:sz w:val="27"/>
                <w:szCs w:val="27"/>
              </w:rPr>
              <w:t>Disability Health Network</w:t>
            </w:r>
            <w:r>
              <w:rPr>
                <w:rFonts w:eastAsia="Times New Roman" w:cs="Arial"/>
                <w:bCs/>
                <w:color w:val="851130"/>
                <w:sz w:val="27"/>
                <w:szCs w:val="27"/>
              </w:rPr>
              <w:t xml:space="preserve"> Research Grant</w:t>
            </w:r>
          </w:p>
          <w:p w:rsidR="007C1003" w:rsidRPr="002C39CF" w:rsidRDefault="007C1003" w:rsidP="007C1003">
            <w:pPr>
              <w:rPr>
                <w:sz w:val="22"/>
                <w:szCs w:val="22"/>
              </w:rPr>
            </w:pPr>
            <w:r w:rsidRPr="002C39CF">
              <w:rPr>
                <w:sz w:val="22"/>
                <w:szCs w:val="22"/>
              </w:rPr>
              <w:t>Jenny and Fiona, Co-Leads of the DHN, are pleased to advise that together with Rachel Skoss they have been successful in securing a research grant for Telethon Kids Institute for a two year pilot project for mapping the current levels of health information exchange and health service use for people with disability living in supported accommodation.</w:t>
            </w:r>
          </w:p>
          <w:p w:rsidR="00906239" w:rsidRDefault="00906239" w:rsidP="006F4A92">
            <w:pPr>
              <w:pStyle w:val="Subheadlines"/>
              <w:rPr>
                <w:rFonts w:eastAsia="Times New Roman" w:cs="Arial"/>
                <w:bCs/>
                <w:color w:val="851130"/>
                <w:sz w:val="27"/>
                <w:szCs w:val="27"/>
              </w:rPr>
            </w:pPr>
          </w:p>
          <w:p w:rsidR="00CB250D" w:rsidRDefault="006F4A92" w:rsidP="006F4A92">
            <w:pPr>
              <w:pStyle w:val="Subheadlines"/>
              <w:rPr>
                <w:rFonts w:eastAsia="Times New Roman" w:cs="Arial"/>
                <w:bCs/>
                <w:color w:val="851130"/>
                <w:sz w:val="27"/>
                <w:szCs w:val="27"/>
              </w:rPr>
            </w:pPr>
            <w:r w:rsidRPr="006F4A92">
              <w:rPr>
                <w:rFonts w:eastAsia="Times New Roman" w:cs="Arial"/>
                <w:bCs/>
                <w:color w:val="851130"/>
                <w:sz w:val="27"/>
                <w:szCs w:val="27"/>
              </w:rPr>
              <w:t xml:space="preserve">Disability Health Network </w:t>
            </w:r>
            <w:r>
              <w:rPr>
                <w:rFonts w:eastAsia="Times New Roman" w:cs="Arial"/>
                <w:bCs/>
                <w:color w:val="851130"/>
                <w:sz w:val="27"/>
                <w:szCs w:val="27"/>
              </w:rPr>
              <w:t>Framework 2015-2025 and Disability Toolkit for Change Survey</w:t>
            </w:r>
          </w:p>
          <w:p w:rsidR="00444FE0" w:rsidRPr="002C39CF" w:rsidRDefault="00444FE0" w:rsidP="006F4A92">
            <w:pPr>
              <w:pStyle w:val="Heading3"/>
              <w:rPr>
                <w:rFonts w:eastAsiaTheme="minorHAnsi" w:cs="Arial"/>
                <w:b w:val="0"/>
                <w:bCs w:val="0"/>
                <w:color w:val="auto"/>
                <w:sz w:val="22"/>
              </w:rPr>
            </w:pPr>
            <w:r w:rsidRPr="002C39CF">
              <w:rPr>
                <w:rFonts w:eastAsiaTheme="minorHAnsi" w:cs="Arial"/>
                <w:b w:val="0"/>
                <w:bCs w:val="0"/>
                <w:color w:val="auto"/>
                <w:sz w:val="22"/>
              </w:rPr>
              <w:t xml:space="preserve">The Disability Health Network invites you to share your experiences of using the </w:t>
            </w:r>
            <w:hyperlink r:id="rId12" w:history="1">
              <w:r w:rsidRPr="002C39CF">
                <w:rPr>
                  <w:rStyle w:val="Hyperlink"/>
                  <w:rFonts w:eastAsiaTheme="minorHAnsi" w:cs="Arial"/>
                  <w:b w:val="0"/>
                  <w:bCs w:val="0"/>
                  <w:i/>
                  <w:iCs/>
                  <w:sz w:val="22"/>
                </w:rPr>
                <w:t>WA Disability Health Framework 2015-2025</w:t>
              </w:r>
            </w:hyperlink>
            <w:r w:rsidRPr="002C39CF">
              <w:rPr>
                <w:rFonts w:eastAsiaTheme="minorHAnsi" w:cs="Arial"/>
                <w:b w:val="0"/>
                <w:bCs w:val="0"/>
                <w:color w:val="auto"/>
                <w:sz w:val="22"/>
              </w:rPr>
              <w:t xml:space="preserve"> (the Framework) and the </w:t>
            </w:r>
            <w:hyperlink r:id="rId13" w:history="1">
              <w:r w:rsidRPr="002C39CF">
                <w:rPr>
                  <w:rStyle w:val="Hyperlink"/>
                  <w:rFonts w:eastAsiaTheme="minorHAnsi" w:cs="Arial"/>
                  <w:b w:val="0"/>
                  <w:bCs w:val="0"/>
                  <w:i/>
                  <w:iCs/>
                  <w:sz w:val="22"/>
                </w:rPr>
                <w:t>Disability Toolkit for Change</w:t>
              </w:r>
            </w:hyperlink>
            <w:r w:rsidRPr="002C39CF">
              <w:rPr>
                <w:rFonts w:eastAsiaTheme="minorHAnsi" w:cs="Arial"/>
                <w:b w:val="0"/>
                <w:bCs w:val="0"/>
                <w:color w:val="auto"/>
                <w:sz w:val="22"/>
              </w:rPr>
              <w:t xml:space="preserve"> (the Toolkit). </w:t>
            </w:r>
            <w:r w:rsidR="008E7EBE">
              <w:rPr>
                <w:rFonts w:eastAsiaTheme="minorHAnsi" w:cs="Arial"/>
                <w:b w:val="0"/>
                <w:bCs w:val="0"/>
                <w:color w:val="auto"/>
                <w:sz w:val="22"/>
              </w:rPr>
              <w:t>(Now closed).</w:t>
            </w:r>
            <w:bookmarkStart w:id="0" w:name="_GoBack"/>
            <w:bookmarkEnd w:id="0"/>
            <w:r w:rsidRPr="002C39CF">
              <w:rPr>
                <w:rFonts w:eastAsiaTheme="minorHAnsi" w:cs="Arial"/>
                <w:b w:val="0"/>
                <w:bCs w:val="0"/>
                <w:color w:val="auto"/>
                <w:sz w:val="22"/>
              </w:rPr>
              <w:t xml:space="preserve"> </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Let the Network know how you have used the Framework and Toolkit and how they have impacted your work, as well as any further opportunities the Network has to raise awareness of these resources.</w:t>
            </w:r>
          </w:p>
          <w:p w:rsidR="00C26403" w:rsidRPr="002C39CF" w:rsidRDefault="00C26403" w:rsidP="00C26403">
            <w:pPr>
              <w:pStyle w:val="Heading3"/>
              <w:rPr>
                <w:rFonts w:eastAsiaTheme="minorHAnsi" w:cs="Arial"/>
                <w:b w:val="0"/>
                <w:bCs w:val="0"/>
                <w:color w:val="auto"/>
                <w:sz w:val="22"/>
              </w:rPr>
            </w:pPr>
            <w:r w:rsidRPr="002C39CF">
              <w:rPr>
                <w:rFonts w:eastAsiaTheme="minorHAnsi" w:cs="Arial"/>
                <w:b w:val="0"/>
                <w:bCs w:val="0"/>
                <w:color w:val="auto"/>
                <w:sz w:val="22"/>
              </w:rPr>
              <w:t xml:space="preserve">The </w:t>
            </w:r>
            <w:hyperlink r:id="rId14" w:history="1">
              <w:r w:rsidRPr="002C39CF">
                <w:rPr>
                  <w:rStyle w:val="Hyperlink"/>
                  <w:rFonts w:eastAsiaTheme="minorHAnsi" w:cs="Arial"/>
                  <w:b w:val="0"/>
                  <w:bCs w:val="0"/>
                  <w:sz w:val="22"/>
                </w:rPr>
                <w:t>survey</w:t>
              </w:r>
            </w:hyperlink>
            <w:r w:rsidRPr="002C39CF">
              <w:rPr>
                <w:rFonts w:eastAsiaTheme="minorHAnsi" w:cs="Arial"/>
                <w:b w:val="0"/>
                <w:bCs w:val="0"/>
                <w:color w:val="auto"/>
                <w:sz w:val="22"/>
              </w:rPr>
              <w:t xml:space="preserve"> is expected to take approximately 10 minutes to complete.</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 xml:space="preserve">The closing date for the survey is </w:t>
            </w:r>
            <w:r w:rsidRPr="002C39CF">
              <w:rPr>
                <w:rFonts w:eastAsiaTheme="minorHAnsi" w:cs="Arial"/>
                <w:bCs w:val="0"/>
                <w:color w:val="auto"/>
                <w:sz w:val="22"/>
              </w:rPr>
              <w:t>5pm on Wednesday, 4 July 2018</w:t>
            </w:r>
            <w:r w:rsidRPr="002C39CF">
              <w:rPr>
                <w:rFonts w:eastAsiaTheme="minorHAnsi" w:cs="Arial"/>
                <w:b w:val="0"/>
                <w:bCs w:val="0"/>
                <w:color w:val="auto"/>
                <w:sz w:val="22"/>
              </w:rPr>
              <w:t>.</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 All information collected will remain private and confidential.</w:t>
            </w:r>
          </w:p>
          <w:p w:rsidR="006F4A92" w:rsidRPr="002C39CF" w:rsidRDefault="006F4A92" w:rsidP="006F4A92">
            <w:pPr>
              <w:rPr>
                <w:sz w:val="22"/>
                <w:szCs w:val="22"/>
              </w:rPr>
            </w:pPr>
          </w:p>
          <w:p w:rsidR="006F4A92" w:rsidRPr="002C39CF" w:rsidRDefault="006F4A92" w:rsidP="006F4A92">
            <w:pPr>
              <w:rPr>
                <w:sz w:val="22"/>
                <w:szCs w:val="22"/>
              </w:rPr>
            </w:pPr>
            <w:r w:rsidRPr="002C39CF">
              <w:rPr>
                <w:sz w:val="22"/>
                <w:szCs w:val="22"/>
              </w:rPr>
              <w:t>Please distribute the survey through your network contacts.</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If you have any questions about the survey, or would like further information, please contact the Health Networks Branch on:</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Telephone: (08) 9222 0200</w:t>
            </w:r>
          </w:p>
          <w:p w:rsidR="006F4A92" w:rsidRPr="002C39CF" w:rsidRDefault="006F4A92" w:rsidP="006F4A92">
            <w:pPr>
              <w:pStyle w:val="Heading3"/>
              <w:rPr>
                <w:rFonts w:eastAsiaTheme="minorHAnsi" w:cs="Arial"/>
                <w:b w:val="0"/>
                <w:bCs w:val="0"/>
                <w:color w:val="auto"/>
                <w:sz w:val="22"/>
              </w:rPr>
            </w:pPr>
            <w:r w:rsidRPr="002C39CF">
              <w:rPr>
                <w:rFonts w:eastAsiaTheme="minorHAnsi" w:cs="Arial"/>
                <w:b w:val="0"/>
                <w:bCs w:val="0"/>
                <w:color w:val="auto"/>
                <w:sz w:val="22"/>
              </w:rPr>
              <w:t>Email: healthpolicy@health.wa.gov.au</w:t>
            </w:r>
          </w:p>
          <w:p w:rsidR="00906239" w:rsidRDefault="006F4A92" w:rsidP="00906239">
            <w:pPr>
              <w:pStyle w:val="Subheadlines"/>
              <w:rPr>
                <w:lang w:val="en"/>
              </w:rPr>
            </w:pPr>
            <w:r>
              <w:rPr>
                <w:lang w:val="en"/>
              </w:rPr>
              <w:t> </w:t>
            </w:r>
          </w:p>
          <w:p w:rsidR="00906239" w:rsidRDefault="00906239" w:rsidP="00906239">
            <w:pPr>
              <w:pStyle w:val="Subheadlines"/>
              <w:rPr>
                <w:rFonts w:eastAsia="Times New Roman" w:cs="Arial"/>
                <w:bCs/>
                <w:color w:val="851130"/>
                <w:sz w:val="27"/>
                <w:szCs w:val="27"/>
              </w:rPr>
            </w:pPr>
            <w:r>
              <w:rPr>
                <w:rFonts w:eastAsia="Times New Roman" w:cs="Arial"/>
                <w:bCs/>
                <w:color w:val="851130"/>
                <w:sz w:val="27"/>
                <w:szCs w:val="27"/>
              </w:rPr>
              <w:t>NDIS – Health Community of Practice (</w:t>
            </w:r>
            <w:proofErr w:type="spellStart"/>
            <w:r>
              <w:rPr>
                <w:rFonts w:eastAsia="Times New Roman" w:cs="Arial"/>
                <w:bCs/>
                <w:color w:val="851130"/>
                <w:sz w:val="27"/>
                <w:szCs w:val="27"/>
              </w:rPr>
              <w:t>CoP</w:t>
            </w:r>
            <w:proofErr w:type="spellEnd"/>
            <w:r>
              <w:rPr>
                <w:rFonts w:eastAsia="Times New Roman" w:cs="Arial"/>
                <w:bCs/>
                <w:color w:val="851130"/>
                <w:sz w:val="27"/>
                <w:szCs w:val="27"/>
              </w:rPr>
              <w:t>) – save the date</w:t>
            </w:r>
          </w:p>
          <w:p w:rsidR="00906239" w:rsidRPr="002C39CF" w:rsidRDefault="00906239" w:rsidP="00906239">
            <w:pPr>
              <w:pStyle w:val="Subheadlines"/>
              <w:rPr>
                <w:rFonts w:cs="Arial"/>
                <w:b w:val="0"/>
                <w:color w:val="auto"/>
                <w:sz w:val="22"/>
              </w:rPr>
            </w:pPr>
            <w:r w:rsidRPr="002C39CF">
              <w:rPr>
                <w:rFonts w:cs="Arial"/>
                <w:b w:val="0"/>
                <w:color w:val="auto"/>
                <w:sz w:val="22"/>
              </w:rPr>
              <w:t xml:space="preserve">The NDIS-Health Community of Practice has announced the next meeting date to be Monday 13 August, 3:00 – 4:30pm.  </w:t>
            </w:r>
          </w:p>
          <w:p w:rsidR="00906239" w:rsidRPr="002C39CF" w:rsidRDefault="00906239" w:rsidP="00906239">
            <w:pPr>
              <w:rPr>
                <w:sz w:val="22"/>
                <w:szCs w:val="22"/>
              </w:rPr>
            </w:pPr>
            <w:r w:rsidRPr="002C39CF">
              <w:rPr>
                <w:sz w:val="22"/>
                <w:szCs w:val="22"/>
              </w:rPr>
              <w:t xml:space="preserve">The link to the resources from the first NDIS-Health Community of Practice is on the </w:t>
            </w:r>
            <w:hyperlink r:id="rId15" w:history="1">
              <w:r w:rsidRPr="002C39CF">
                <w:rPr>
                  <w:rStyle w:val="Hyperlink"/>
                  <w:sz w:val="22"/>
                  <w:szCs w:val="22"/>
                </w:rPr>
                <w:t>Training Centre in Subacute Care (TRACS WA) website</w:t>
              </w:r>
            </w:hyperlink>
            <w:r w:rsidR="00494D8A" w:rsidRPr="002C39CF">
              <w:rPr>
                <w:sz w:val="22"/>
                <w:szCs w:val="22"/>
              </w:rPr>
              <w:t>.</w:t>
            </w:r>
          </w:p>
          <w:p w:rsidR="00906239" w:rsidRDefault="00906239" w:rsidP="006F4A92">
            <w:pPr>
              <w:pStyle w:val="Subheadlines"/>
              <w:rPr>
                <w:rFonts w:eastAsia="Times New Roman" w:cs="Arial"/>
                <w:bCs/>
                <w:color w:val="851130"/>
                <w:sz w:val="27"/>
                <w:szCs w:val="27"/>
              </w:rPr>
            </w:pPr>
          </w:p>
          <w:p w:rsidR="006F4A92" w:rsidRDefault="006F4A92" w:rsidP="006F4A92">
            <w:pPr>
              <w:pStyle w:val="Subheadlines"/>
              <w:rPr>
                <w:rFonts w:eastAsia="Times New Roman" w:cs="Arial"/>
                <w:bCs/>
                <w:color w:val="851130"/>
                <w:sz w:val="27"/>
                <w:szCs w:val="27"/>
              </w:rPr>
            </w:pPr>
            <w:r>
              <w:rPr>
                <w:rFonts w:eastAsia="Times New Roman" w:cs="Arial"/>
                <w:bCs/>
                <w:color w:val="851130"/>
                <w:sz w:val="27"/>
                <w:szCs w:val="27"/>
              </w:rPr>
              <w:t>Council for Intellectual Disability</w:t>
            </w:r>
            <w:r w:rsidR="00C26403">
              <w:rPr>
                <w:rFonts w:eastAsia="Times New Roman" w:cs="Arial"/>
                <w:bCs/>
                <w:color w:val="851130"/>
                <w:sz w:val="27"/>
                <w:szCs w:val="27"/>
              </w:rPr>
              <w:t xml:space="preserve"> NSW</w:t>
            </w:r>
          </w:p>
          <w:p w:rsidR="00C26403" w:rsidRPr="002C39CF" w:rsidRDefault="00C26403" w:rsidP="006F4A92">
            <w:pPr>
              <w:rPr>
                <w:sz w:val="22"/>
                <w:szCs w:val="22"/>
              </w:rPr>
            </w:pPr>
            <w:r w:rsidRPr="002C39CF">
              <w:rPr>
                <w:sz w:val="22"/>
                <w:szCs w:val="22"/>
              </w:rPr>
              <w:t>The Council for Intellectual Disability (CID) received funding from the NSW government to expand specialist intellectual disability health services in NSW.</w:t>
            </w:r>
          </w:p>
          <w:p w:rsidR="00C26403" w:rsidRPr="002C39CF" w:rsidRDefault="00C26403" w:rsidP="006F4A92">
            <w:pPr>
              <w:rPr>
                <w:sz w:val="22"/>
                <w:szCs w:val="22"/>
              </w:rPr>
            </w:pPr>
          </w:p>
          <w:p w:rsidR="00C26403" w:rsidRPr="002C39CF" w:rsidRDefault="00C26403" w:rsidP="006F4A92">
            <w:pPr>
              <w:rPr>
                <w:sz w:val="22"/>
                <w:szCs w:val="22"/>
              </w:rPr>
            </w:pPr>
            <w:r w:rsidRPr="002C39CF">
              <w:rPr>
                <w:sz w:val="22"/>
                <w:szCs w:val="22"/>
              </w:rPr>
              <w:t xml:space="preserve">The DHN co-leads are keeping a watching brief to learn from the NSW experience. </w:t>
            </w:r>
            <w:r w:rsidR="00494D8A" w:rsidRPr="002C39CF">
              <w:rPr>
                <w:sz w:val="22"/>
                <w:szCs w:val="22"/>
              </w:rPr>
              <w:t xml:space="preserve">Go to the </w:t>
            </w:r>
            <w:hyperlink r:id="rId16" w:history="1">
              <w:r w:rsidR="00494D8A" w:rsidRPr="002C39CF">
                <w:rPr>
                  <w:rStyle w:val="Hyperlink"/>
                  <w:sz w:val="22"/>
                  <w:szCs w:val="22"/>
                </w:rPr>
                <w:t>Council for Intellectual Disability website</w:t>
              </w:r>
            </w:hyperlink>
            <w:r w:rsidRPr="002C39CF">
              <w:rPr>
                <w:sz w:val="22"/>
                <w:szCs w:val="22"/>
              </w:rPr>
              <w:t xml:space="preserve"> to learn more.</w:t>
            </w:r>
          </w:p>
          <w:p w:rsidR="00CB250D" w:rsidRDefault="00CB250D" w:rsidP="00E80DA4">
            <w:pPr>
              <w:autoSpaceDE w:val="0"/>
              <w:autoSpaceDN w:val="0"/>
              <w:adjustRightInd w:val="0"/>
              <w:spacing w:after="240"/>
              <w:rPr>
                <w:rFonts w:ascii="Helvetica" w:hAnsi="Helvetica" w:cs="Helvetica"/>
                <w:color w:val="202020"/>
                <w:sz w:val="20"/>
                <w:szCs w:val="20"/>
              </w:rPr>
            </w:pPr>
          </w:p>
          <w:p w:rsidR="002C39CF" w:rsidRPr="002C39CF" w:rsidRDefault="002C39CF" w:rsidP="002C39CF">
            <w:pPr>
              <w:spacing w:after="40"/>
              <w:rPr>
                <w:color w:val="000000"/>
                <w:sz w:val="22"/>
                <w:szCs w:val="22"/>
              </w:rPr>
            </w:pPr>
            <w:r w:rsidRPr="002C39CF">
              <w:rPr>
                <w:color w:val="000000"/>
                <w:sz w:val="22"/>
                <w:szCs w:val="22"/>
              </w:rPr>
              <w:t>Kind regards,</w:t>
            </w:r>
          </w:p>
          <w:p w:rsidR="00DC4324" w:rsidRPr="00DC4324" w:rsidRDefault="002C39CF" w:rsidP="002C39CF">
            <w:pPr>
              <w:autoSpaceDE w:val="0"/>
              <w:autoSpaceDN w:val="0"/>
              <w:adjustRightInd w:val="0"/>
              <w:spacing w:after="240"/>
              <w:rPr>
                <w:rFonts w:ascii="Helvetica" w:hAnsi="Helvetica" w:cs="Helvetica"/>
                <w:color w:val="202020"/>
                <w:sz w:val="20"/>
                <w:szCs w:val="20"/>
              </w:rPr>
            </w:pPr>
            <w:r>
              <w:rPr>
                <w:b/>
                <w:bCs/>
                <w:color w:val="851130"/>
                <w:sz w:val="22"/>
                <w:szCs w:val="22"/>
              </w:rPr>
              <w:t>Disability Health Network</w:t>
            </w:r>
          </w:p>
        </w:tc>
      </w:tr>
      <w:tr w:rsidR="00DC4324" w:rsidTr="00DC4324">
        <w:trPr>
          <w:jc w:val="center"/>
        </w:trPr>
        <w:tc>
          <w:tcPr>
            <w:tcW w:w="8253" w:type="dxa"/>
          </w:tcPr>
          <w:p w:rsidR="00DC4324" w:rsidRDefault="00494D8A" w:rsidP="00562D4A">
            <w:pPr>
              <w:autoSpaceDE w:val="0"/>
              <w:autoSpaceDN w:val="0"/>
              <w:adjustRightInd w:val="0"/>
              <w:spacing w:after="240"/>
              <w:rPr>
                <w:sz w:val="20"/>
                <w:szCs w:val="20"/>
              </w:rPr>
            </w:pPr>
            <w:r>
              <w:rPr>
                <w:noProof/>
                <w:lang w:eastAsia="en-AU"/>
              </w:rPr>
              <w:lastRenderedPageBreak/>
              <w:drawing>
                <wp:inline distT="0" distB="0" distL="0" distR="0" wp14:anchorId="15D1FAE5" wp14:editId="3392E893">
                  <wp:extent cx="5090314"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0314" cy="1323975"/>
                          </a:xfrm>
                          <a:prstGeom prst="rect">
                            <a:avLst/>
                          </a:prstGeom>
                          <a:noFill/>
                          <a:ln>
                            <a:noFill/>
                          </a:ln>
                        </pic:spPr>
                      </pic:pic>
                    </a:graphicData>
                  </a:graphic>
                </wp:inline>
              </w:drawing>
            </w:r>
          </w:p>
        </w:tc>
      </w:tr>
    </w:tbl>
    <w:p w:rsidR="00DC4324" w:rsidRPr="008B5DD3" w:rsidRDefault="00DC4324" w:rsidP="008B5DD3"/>
    <w:sectPr w:rsidR="00DC4324" w:rsidRPr="008B5DD3" w:rsidSect="008B5DD3">
      <w:pgSz w:w="11906" w:h="16838"/>
      <w:pgMar w:top="1418"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F5" w:rsidRDefault="004101F5" w:rsidP="008B5DD3">
      <w:r>
        <w:separator/>
      </w:r>
    </w:p>
  </w:endnote>
  <w:endnote w:type="continuationSeparator" w:id="0">
    <w:p w:rsidR="004101F5" w:rsidRDefault="004101F5" w:rsidP="008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F5" w:rsidRDefault="004101F5" w:rsidP="008B5DD3">
      <w:r>
        <w:separator/>
      </w:r>
    </w:p>
  </w:footnote>
  <w:footnote w:type="continuationSeparator" w:id="0">
    <w:p w:rsidR="004101F5" w:rsidRDefault="004101F5" w:rsidP="008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DF"/>
    <w:multiLevelType w:val="hybridMultilevel"/>
    <w:tmpl w:val="BBC87E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8B152A"/>
    <w:multiLevelType w:val="hybridMultilevel"/>
    <w:tmpl w:val="25601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52B0C09"/>
    <w:multiLevelType w:val="hybridMultilevel"/>
    <w:tmpl w:val="736A2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3CF5A5D"/>
    <w:multiLevelType w:val="hybridMultilevel"/>
    <w:tmpl w:val="C69AA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63372AE"/>
    <w:multiLevelType w:val="hybridMultilevel"/>
    <w:tmpl w:val="0F2A382A"/>
    <w:lvl w:ilvl="0" w:tplc="E33634B4">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394379C9"/>
    <w:multiLevelType w:val="hybridMultilevel"/>
    <w:tmpl w:val="692C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4"/>
    <w:rsid w:val="00050EE2"/>
    <w:rsid w:val="000F7B16"/>
    <w:rsid w:val="001437E0"/>
    <w:rsid w:val="00154E98"/>
    <w:rsid w:val="00171B7B"/>
    <w:rsid w:val="001947DB"/>
    <w:rsid w:val="001C7D1F"/>
    <w:rsid w:val="001F6030"/>
    <w:rsid w:val="001F68E9"/>
    <w:rsid w:val="00212778"/>
    <w:rsid w:val="00220E8F"/>
    <w:rsid w:val="002C39CF"/>
    <w:rsid w:val="002C7D7D"/>
    <w:rsid w:val="00355004"/>
    <w:rsid w:val="003929E7"/>
    <w:rsid w:val="004101F5"/>
    <w:rsid w:val="00444FE0"/>
    <w:rsid w:val="00466DB9"/>
    <w:rsid w:val="00471692"/>
    <w:rsid w:val="00494D8A"/>
    <w:rsid w:val="004A609E"/>
    <w:rsid w:val="004C2780"/>
    <w:rsid w:val="004C6976"/>
    <w:rsid w:val="00525196"/>
    <w:rsid w:val="0056716B"/>
    <w:rsid w:val="005A409E"/>
    <w:rsid w:val="006F4A92"/>
    <w:rsid w:val="006F52D0"/>
    <w:rsid w:val="00700A79"/>
    <w:rsid w:val="0077027C"/>
    <w:rsid w:val="0078596B"/>
    <w:rsid w:val="007C1003"/>
    <w:rsid w:val="007D793C"/>
    <w:rsid w:val="007E073C"/>
    <w:rsid w:val="00852A51"/>
    <w:rsid w:val="00881846"/>
    <w:rsid w:val="00897837"/>
    <w:rsid w:val="008B5DD3"/>
    <w:rsid w:val="008E7EBE"/>
    <w:rsid w:val="008F7FE4"/>
    <w:rsid w:val="009026F8"/>
    <w:rsid w:val="00906239"/>
    <w:rsid w:val="00930DF8"/>
    <w:rsid w:val="009668ED"/>
    <w:rsid w:val="00981DA1"/>
    <w:rsid w:val="00990D6C"/>
    <w:rsid w:val="009A305F"/>
    <w:rsid w:val="00A3704D"/>
    <w:rsid w:val="00A91C4C"/>
    <w:rsid w:val="00BB5682"/>
    <w:rsid w:val="00BD41EB"/>
    <w:rsid w:val="00BE3C2D"/>
    <w:rsid w:val="00C26403"/>
    <w:rsid w:val="00C7143D"/>
    <w:rsid w:val="00CB250D"/>
    <w:rsid w:val="00CF64E2"/>
    <w:rsid w:val="00D147D4"/>
    <w:rsid w:val="00D9301F"/>
    <w:rsid w:val="00DC4324"/>
    <w:rsid w:val="00DE4BFE"/>
    <w:rsid w:val="00E40563"/>
    <w:rsid w:val="00E47483"/>
    <w:rsid w:val="00E80DA4"/>
    <w:rsid w:val="00EE7782"/>
    <w:rsid w:val="00FF016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54">
      <w:bodyDiv w:val="1"/>
      <w:marLeft w:val="0"/>
      <w:marRight w:val="0"/>
      <w:marTop w:val="0"/>
      <w:marBottom w:val="0"/>
      <w:divBdr>
        <w:top w:val="none" w:sz="0" w:space="0" w:color="auto"/>
        <w:left w:val="none" w:sz="0" w:space="0" w:color="auto"/>
        <w:bottom w:val="none" w:sz="0" w:space="0" w:color="auto"/>
        <w:right w:val="none" w:sz="0" w:space="0" w:color="auto"/>
      </w:divBdr>
      <w:divsChild>
        <w:div w:id="89661830">
          <w:marLeft w:val="0"/>
          <w:marRight w:val="0"/>
          <w:marTop w:val="0"/>
          <w:marBottom w:val="0"/>
          <w:divBdr>
            <w:top w:val="none" w:sz="0" w:space="0" w:color="auto"/>
            <w:left w:val="none" w:sz="0" w:space="0" w:color="auto"/>
            <w:bottom w:val="none" w:sz="0" w:space="0" w:color="auto"/>
            <w:right w:val="none" w:sz="0" w:space="0" w:color="auto"/>
          </w:divBdr>
        </w:div>
        <w:div w:id="378674652">
          <w:marLeft w:val="0"/>
          <w:marRight w:val="0"/>
          <w:marTop w:val="0"/>
          <w:marBottom w:val="0"/>
          <w:divBdr>
            <w:top w:val="none" w:sz="0" w:space="0" w:color="auto"/>
            <w:left w:val="none" w:sz="0" w:space="0" w:color="auto"/>
            <w:bottom w:val="none" w:sz="0" w:space="0" w:color="auto"/>
            <w:right w:val="none" w:sz="0" w:space="0" w:color="auto"/>
          </w:divBdr>
        </w:div>
        <w:div w:id="115372626">
          <w:marLeft w:val="0"/>
          <w:marRight w:val="0"/>
          <w:marTop w:val="0"/>
          <w:marBottom w:val="0"/>
          <w:divBdr>
            <w:top w:val="none" w:sz="0" w:space="0" w:color="auto"/>
            <w:left w:val="none" w:sz="0" w:space="0" w:color="auto"/>
            <w:bottom w:val="none" w:sz="0" w:space="0" w:color="auto"/>
            <w:right w:val="none" w:sz="0" w:space="0" w:color="auto"/>
          </w:divBdr>
        </w:div>
        <w:div w:id="1492286752">
          <w:marLeft w:val="0"/>
          <w:marRight w:val="0"/>
          <w:marTop w:val="0"/>
          <w:marBottom w:val="0"/>
          <w:divBdr>
            <w:top w:val="none" w:sz="0" w:space="0" w:color="auto"/>
            <w:left w:val="none" w:sz="0" w:space="0" w:color="auto"/>
            <w:bottom w:val="none" w:sz="0" w:space="0" w:color="auto"/>
            <w:right w:val="none" w:sz="0" w:space="0" w:color="auto"/>
          </w:divBdr>
        </w:div>
        <w:div w:id="1414595070">
          <w:marLeft w:val="0"/>
          <w:marRight w:val="0"/>
          <w:marTop w:val="0"/>
          <w:marBottom w:val="0"/>
          <w:divBdr>
            <w:top w:val="none" w:sz="0" w:space="0" w:color="auto"/>
            <w:left w:val="none" w:sz="0" w:space="0" w:color="auto"/>
            <w:bottom w:val="none" w:sz="0" w:space="0" w:color="auto"/>
            <w:right w:val="none" w:sz="0" w:space="0" w:color="auto"/>
          </w:divBdr>
        </w:div>
        <w:div w:id="1899970059">
          <w:marLeft w:val="0"/>
          <w:marRight w:val="0"/>
          <w:marTop w:val="0"/>
          <w:marBottom w:val="0"/>
          <w:divBdr>
            <w:top w:val="none" w:sz="0" w:space="0" w:color="auto"/>
            <w:left w:val="none" w:sz="0" w:space="0" w:color="auto"/>
            <w:bottom w:val="none" w:sz="0" w:space="0" w:color="auto"/>
            <w:right w:val="none" w:sz="0" w:space="0" w:color="auto"/>
          </w:divBdr>
        </w:div>
        <w:div w:id="1030297956">
          <w:marLeft w:val="0"/>
          <w:marRight w:val="0"/>
          <w:marTop w:val="0"/>
          <w:marBottom w:val="0"/>
          <w:divBdr>
            <w:top w:val="none" w:sz="0" w:space="0" w:color="auto"/>
            <w:left w:val="none" w:sz="0" w:space="0" w:color="auto"/>
            <w:bottom w:val="none" w:sz="0" w:space="0" w:color="auto"/>
            <w:right w:val="none" w:sz="0" w:space="0" w:color="auto"/>
          </w:divBdr>
        </w:div>
        <w:div w:id="429082455">
          <w:marLeft w:val="0"/>
          <w:marRight w:val="0"/>
          <w:marTop w:val="0"/>
          <w:marBottom w:val="0"/>
          <w:divBdr>
            <w:top w:val="none" w:sz="0" w:space="0" w:color="auto"/>
            <w:left w:val="none" w:sz="0" w:space="0" w:color="auto"/>
            <w:bottom w:val="none" w:sz="0" w:space="0" w:color="auto"/>
            <w:right w:val="none" w:sz="0" w:space="0" w:color="auto"/>
          </w:divBdr>
        </w:div>
        <w:div w:id="1609118174">
          <w:marLeft w:val="0"/>
          <w:marRight w:val="0"/>
          <w:marTop w:val="0"/>
          <w:marBottom w:val="0"/>
          <w:divBdr>
            <w:top w:val="none" w:sz="0" w:space="0" w:color="auto"/>
            <w:left w:val="none" w:sz="0" w:space="0" w:color="auto"/>
            <w:bottom w:val="none" w:sz="0" w:space="0" w:color="auto"/>
            <w:right w:val="none" w:sz="0" w:space="0" w:color="auto"/>
          </w:divBdr>
        </w:div>
        <w:div w:id="587471073">
          <w:marLeft w:val="0"/>
          <w:marRight w:val="0"/>
          <w:marTop w:val="0"/>
          <w:marBottom w:val="0"/>
          <w:divBdr>
            <w:top w:val="none" w:sz="0" w:space="0" w:color="auto"/>
            <w:left w:val="none" w:sz="0" w:space="0" w:color="auto"/>
            <w:bottom w:val="none" w:sz="0" w:space="0" w:color="auto"/>
            <w:right w:val="none" w:sz="0" w:space="0" w:color="auto"/>
          </w:divBdr>
        </w:div>
        <w:div w:id="2047750024">
          <w:marLeft w:val="0"/>
          <w:marRight w:val="0"/>
          <w:marTop w:val="0"/>
          <w:marBottom w:val="0"/>
          <w:divBdr>
            <w:top w:val="none" w:sz="0" w:space="0" w:color="auto"/>
            <w:left w:val="none" w:sz="0" w:space="0" w:color="auto"/>
            <w:bottom w:val="none" w:sz="0" w:space="0" w:color="auto"/>
            <w:right w:val="none" w:sz="0" w:space="0" w:color="auto"/>
          </w:divBdr>
        </w:div>
        <w:div w:id="204223981">
          <w:marLeft w:val="0"/>
          <w:marRight w:val="0"/>
          <w:marTop w:val="0"/>
          <w:marBottom w:val="0"/>
          <w:divBdr>
            <w:top w:val="none" w:sz="0" w:space="0" w:color="auto"/>
            <w:left w:val="none" w:sz="0" w:space="0" w:color="auto"/>
            <w:bottom w:val="none" w:sz="0" w:space="0" w:color="auto"/>
            <w:right w:val="none" w:sz="0" w:space="0" w:color="auto"/>
          </w:divBdr>
        </w:div>
        <w:div w:id="1564944574">
          <w:marLeft w:val="0"/>
          <w:marRight w:val="0"/>
          <w:marTop w:val="0"/>
          <w:marBottom w:val="0"/>
          <w:divBdr>
            <w:top w:val="none" w:sz="0" w:space="0" w:color="auto"/>
            <w:left w:val="none" w:sz="0" w:space="0" w:color="auto"/>
            <w:bottom w:val="none" w:sz="0" w:space="0" w:color="auto"/>
            <w:right w:val="none" w:sz="0" w:space="0" w:color="auto"/>
          </w:divBdr>
        </w:div>
        <w:div w:id="464087673">
          <w:marLeft w:val="0"/>
          <w:marRight w:val="0"/>
          <w:marTop w:val="0"/>
          <w:marBottom w:val="0"/>
          <w:divBdr>
            <w:top w:val="none" w:sz="0" w:space="0" w:color="auto"/>
            <w:left w:val="none" w:sz="0" w:space="0" w:color="auto"/>
            <w:bottom w:val="none" w:sz="0" w:space="0" w:color="auto"/>
            <w:right w:val="none" w:sz="0" w:space="0" w:color="auto"/>
          </w:divBdr>
        </w:div>
        <w:div w:id="1406218467">
          <w:marLeft w:val="0"/>
          <w:marRight w:val="0"/>
          <w:marTop w:val="0"/>
          <w:marBottom w:val="0"/>
          <w:divBdr>
            <w:top w:val="none" w:sz="0" w:space="0" w:color="auto"/>
            <w:left w:val="none" w:sz="0" w:space="0" w:color="auto"/>
            <w:bottom w:val="none" w:sz="0" w:space="0" w:color="auto"/>
            <w:right w:val="none" w:sz="0" w:space="0" w:color="auto"/>
          </w:divBdr>
        </w:div>
      </w:divsChild>
    </w:div>
    <w:div w:id="704334797">
      <w:bodyDiv w:val="1"/>
      <w:marLeft w:val="0"/>
      <w:marRight w:val="0"/>
      <w:marTop w:val="0"/>
      <w:marBottom w:val="0"/>
      <w:divBdr>
        <w:top w:val="none" w:sz="0" w:space="0" w:color="auto"/>
        <w:left w:val="none" w:sz="0" w:space="0" w:color="auto"/>
        <w:bottom w:val="none" w:sz="0" w:space="0" w:color="auto"/>
        <w:right w:val="none" w:sz="0" w:space="0" w:color="auto"/>
      </w:divBdr>
    </w:div>
    <w:div w:id="1037850678">
      <w:bodyDiv w:val="1"/>
      <w:marLeft w:val="0"/>
      <w:marRight w:val="0"/>
      <w:marTop w:val="0"/>
      <w:marBottom w:val="0"/>
      <w:divBdr>
        <w:top w:val="none" w:sz="0" w:space="0" w:color="auto"/>
        <w:left w:val="none" w:sz="0" w:space="0" w:color="auto"/>
        <w:bottom w:val="none" w:sz="0" w:space="0" w:color="auto"/>
        <w:right w:val="none" w:sz="0" w:space="0" w:color="auto"/>
      </w:divBdr>
    </w:div>
    <w:div w:id="1393190019">
      <w:bodyDiv w:val="1"/>
      <w:marLeft w:val="0"/>
      <w:marRight w:val="0"/>
      <w:marTop w:val="0"/>
      <w:marBottom w:val="0"/>
      <w:divBdr>
        <w:top w:val="none" w:sz="0" w:space="0" w:color="auto"/>
        <w:left w:val="none" w:sz="0" w:space="0" w:color="auto"/>
        <w:bottom w:val="none" w:sz="0" w:space="0" w:color="auto"/>
        <w:right w:val="none" w:sz="0" w:space="0" w:color="auto"/>
      </w:divBdr>
    </w:div>
    <w:div w:id="16180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2.health.wa.gov.au/Articles/A_E/Disability-Health-Network-Toolkit-for-Chan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2.health.wa.gov.au/~/media/Files/Corporate/general%20documents/Health%20Networks/Disability/PDF/WA%20Disability-Health-Framework-2015-2025.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swcid.org.au/deadlydiscrimination.html?utm_source=CID+contacts&amp;utm_campaign=461a057cd8-advocacy+deadly+disc+budget+outcome&amp;utm_medium=email&amp;utm_term=0_ad806f257f-461a057cd8-246971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tcacj-ykDw&amp;feature=youtu.be" TargetMode="External"/><Relationship Id="rId5" Type="http://schemas.openxmlformats.org/officeDocument/2006/relationships/settings" Target="settings.xml"/><Relationship Id="rId15" Type="http://schemas.openxmlformats.org/officeDocument/2006/relationships/hyperlink" Target="http://www.subacutecare.org.au/j/index.php/news/309-ndis-community-of-practice-2" TargetMode="External"/><Relationship Id="rId10" Type="http://schemas.openxmlformats.org/officeDocument/2006/relationships/image" Target="cid:image001.png@01D40A27.B20214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urveymonkey.com/r/WADisabilityHealthFrameworkEvaluation"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A6F1-3360-4637-9562-9A96624F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Gitana</dc:creator>
  <cp:lastModifiedBy>Parry, Marlene</cp:lastModifiedBy>
  <cp:revision>3</cp:revision>
  <dcterms:created xsi:type="dcterms:W3CDTF">2018-08-23T04:48:00Z</dcterms:created>
  <dcterms:modified xsi:type="dcterms:W3CDTF">2018-12-13T05:31:00Z</dcterms:modified>
</cp:coreProperties>
</file>