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5178" w14:textId="77777777" w:rsidR="001553B3" w:rsidRPr="00E21828" w:rsidRDefault="001553B3" w:rsidP="004C2B3E">
      <w:pPr>
        <w:rPr>
          <w:rFonts w:ascii="Arial" w:hAnsi="Arial" w:cs="Arial"/>
          <w:color w:val="043673"/>
          <w:sz w:val="30"/>
          <w:szCs w:val="30"/>
        </w:rPr>
      </w:pPr>
      <w:r w:rsidRPr="00E21828">
        <w:rPr>
          <w:rFonts w:ascii="Arial" w:hAnsi="Arial" w:cs="Arial"/>
          <w:b/>
          <w:bCs/>
          <w:color w:val="043673"/>
          <w:sz w:val="30"/>
          <w:szCs w:val="30"/>
        </w:rPr>
        <w:t xml:space="preserve">Implementation Guide </w:t>
      </w:r>
      <w:r w:rsidRPr="00E21828">
        <w:rPr>
          <w:rFonts w:ascii="Arial" w:hAnsi="Arial" w:cs="Arial"/>
          <w:b/>
          <w:bCs/>
          <w:color w:val="043673"/>
          <w:sz w:val="30"/>
          <w:szCs w:val="30"/>
        </w:rPr>
        <w:br/>
      </w:r>
      <w:r w:rsidRPr="00E21828">
        <w:rPr>
          <w:rFonts w:ascii="Arial" w:hAnsi="Arial" w:cs="Arial"/>
          <w:color w:val="043673"/>
          <w:sz w:val="30"/>
          <w:szCs w:val="30"/>
        </w:rPr>
        <w:t>for the WA Aboriginal Health and Wellbeing Framework 2015-2030</w:t>
      </w:r>
    </w:p>
    <w:p w14:paraId="67373791" w14:textId="77777777" w:rsidR="008B0534" w:rsidRPr="00E21828" w:rsidRDefault="008B0534" w:rsidP="004C2B3E">
      <w:pPr>
        <w:rPr>
          <w:rFonts w:ascii="Arial" w:hAnsi="Arial" w:cs="Arial"/>
          <w:sz w:val="24"/>
          <w:szCs w:val="24"/>
        </w:rPr>
      </w:pPr>
    </w:p>
    <w:p w14:paraId="4C5BA0BF" w14:textId="77777777" w:rsidR="008B0534" w:rsidRPr="00E21828" w:rsidRDefault="008B0534" w:rsidP="004C2B3E">
      <w:pPr>
        <w:rPr>
          <w:rFonts w:ascii="Arial" w:hAnsi="Arial" w:cs="Arial"/>
          <w:sz w:val="24"/>
          <w:szCs w:val="24"/>
        </w:rPr>
      </w:pPr>
    </w:p>
    <w:p w14:paraId="7232AEE1" w14:textId="77777777" w:rsidR="008B0534" w:rsidRPr="00E21828" w:rsidRDefault="008B0534" w:rsidP="004C2B3E">
      <w:pPr>
        <w:rPr>
          <w:rFonts w:ascii="Arial" w:hAnsi="Arial" w:cs="Arial"/>
          <w:sz w:val="24"/>
          <w:szCs w:val="24"/>
        </w:rPr>
      </w:pPr>
    </w:p>
    <w:p w14:paraId="1D6BD25F" w14:textId="77777777" w:rsidR="008B0534" w:rsidRPr="00E21828" w:rsidRDefault="008B0534" w:rsidP="004C2B3E">
      <w:pPr>
        <w:rPr>
          <w:rFonts w:ascii="Arial" w:hAnsi="Arial" w:cs="Arial"/>
          <w:sz w:val="24"/>
          <w:szCs w:val="24"/>
        </w:rPr>
      </w:pPr>
    </w:p>
    <w:p w14:paraId="4C7237E4" w14:textId="77777777" w:rsidR="008B0534" w:rsidRPr="00E21828" w:rsidRDefault="008B0534" w:rsidP="004C2B3E">
      <w:pPr>
        <w:rPr>
          <w:rFonts w:ascii="Arial" w:hAnsi="Arial" w:cs="Arial"/>
          <w:sz w:val="24"/>
          <w:szCs w:val="24"/>
        </w:rPr>
      </w:pPr>
    </w:p>
    <w:p w14:paraId="54D6F434" w14:textId="77777777" w:rsidR="008B0534" w:rsidRPr="00E21828" w:rsidRDefault="008B0534" w:rsidP="004C2B3E">
      <w:pPr>
        <w:rPr>
          <w:rFonts w:ascii="Arial" w:hAnsi="Arial" w:cs="Arial"/>
          <w:sz w:val="24"/>
          <w:szCs w:val="24"/>
        </w:rPr>
      </w:pPr>
    </w:p>
    <w:p w14:paraId="55634894" w14:textId="77777777" w:rsidR="008B0534" w:rsidRPr="00E21828" w:rsidRDefault="008B0534" w:rsidP="004C2B3E">
      <w:pPr>
        <w:rPr>
          <w:rFonts w:ascii="Arial" w:hAnsi="Arial" w:cs="Arial"/>
          <w:sz w:val="24"/>
          <w:szCs w:val="24"/>
        </w:rPr>
      </w:pPr>
    </w:p>
    <w:p w14:paraId="5CE43FDD" w14:textId="77777777" w:rsidR="008B0534" w:rsidRPr="00E21828" w:rsidRDefault="008B0534" w:rsidP="004C2B3E">
      <w:pPr>
        <w:rPr>
          <w:rFonts w:ascii="Arial" w:hAnsi="Arial" w:cs="Arial"/>
          <w:sz w:val="24"/>
          <w:szCs w:val="24"/>
        </w:rPr>
      </w:pPr>
    </w:p>
    <w:p w14:paraId="3B72E2EB" w14:textId="77777777" w:rsidR="008B0534" w:rsidRPr="00E21828" w:rsidRDefault="008B0534" w:rsidP="004C2B3E">
      <w:pPr>
        <w:rPr>
          <w:rFonts w:ascii="Arial" w:hAnsi="Arial" w:cs="Arial"/>
          <w:sz w:val="40"/>
          <w:szCs w:val="40"/>
        </w:rPr>
      </w:pPr>
    </w:p>
    <w:p w14:paraId="41781ED9" w14:textId="6D3663A8" w:rsidR="004C2B3E" w:rsidRPr="00E21828" w:rsidRDefault="00AD3476" w:rsidP="004C2B3E">
      <w:pPr>
        <w:rPr>
          <w:rFonts w:ascii="Arial" w:hAnsi="Arial" w:cs="Arial"/>
          <w:b/>
          <w:sz w:val="40"/>
          <w:szCs w:val="40"/>
        </w:rPr>
      </w:pPr>
      <w:r w:rsidRPr="00E21828">
        <w:rPr>
          <w:rFonts w:ascii="Arial" w:hAnsi="Arial" w:cs="Arial"/>
          <w:b/>
          <w:sz w:val="40"/>
          <w:szCs w:val="40"/>
        </w:rPr>
        <w:t xml:space="preserve">ACTION PLAN </w:t>
      </w:r>
      <w:r w:rsidR="00344736">
        <w:rPr>
          <w:rFonts w:ascii="Arial" w:hAnsi="Arial" w:cs="Arial"/>
          <w:b/>
          <w:sz w:val="40"/>
          <w:szCs w:val="40"/>
        </w:rPr>
        <w:t>20</w:t>
      </w:r>
      <w:r w:rsidR="007E2A45">
        <w:rPr>
          <w:rFonts w:ascii="Arial" w:hAnsi="Arial" w:cs="Arial"/>
          <w:b/>
          <w:sz w:val="40"/>
          <w:szCs w:val="40"/>
        </w:rPr>
        <w:t>2</w:t>
      </w:r>
      <w:r w:rsidR="003C4994">
        <w:rPr>
          <w:rFonts w:ascii="Arial" w:hAnsi="Arial" w:cs="Arial"/>
          <w:b/>
          <w:sz w:val="40"/>
          <w:szCs w:val="40"/>
        </w:rPr>
        <w:t>2</w:t>
      </w:r>
      <w:r w:rsidR="00D12AC2">
        <w:rPr>
          <w:rFonts w:ascii="Arial" w:hAnsi="Arial" w:cs="Arial"/>
          <w:b/>
          <w:sz w:val="40"/>
          <w:szCs w:val="40"/>
        </w:rPr>
        <w:t xml:space="preserve"> - 202</w:t>
      </w:r>
      <w:r w:rsidR="00D35561">
        <w:rPr>
          <w:rFonts w:ascii="Arial" w:hAnsi="Arial" w:cs="Arial"/>
          <w:b/>
          <w:sz w:val="40"/>
          <w:szCs w:val="40"/>
        </w:rPr>
        <w:t>5</w:t>
      </w:r>
    </w:p>
    <w:p w14:paraId="38443DA1" w14:textId="77777777" w:rsidR="004C2B3E" w:rsidRPr="00E21828" w:rsidRDefault="004C2B3E" w:rsidP="004C2B3E">
      <w:pPr>
        <w:rPr>
          <w:rFonts w:ascii="Arial" w:hAnsi="Arial" w:cs="Arial"/>
          <w:b/>
          <w:i/>
          <w:sz w:val="40"/>
          <w:szCs w:val="40"/>
        </w:rPr>
      </w:pPr>
      <w:r w:rsidRPr="00E21828">
        <w:rPr>
          <w:rFonts w:ascii="Arial" w:hAnsi="Arial" w:cs="Arial"/>
          <w:b/>
          <w:sz w:val="40"/>
          <w:szCs w:val="40"/>
        </w:rPr>
        <w:t xml:space="preserve">Health Service Provider: </w:t>
      </w:r>
      <w:r w:rsidRPr="00E21828">
        <w:rPr>
          <w:rFonts w:ascii="Arial" w:hAnsi="Arial" w:cs="Arial"/>
          <w:b/>
          <w:i/>
          <w:sz w:val="40"/>
          <w:szCs w:val="40"/>
        </w:rPr>
        <w:t>Insert HSP name here</w:t>
      </w:r>
    </w:p>
    <w:p w14:paraId="2CFD1850" w14:textId="77777777" w:rsidR="00ED4AD6" w:rsidRPr="004E0E2E" w:rsidRDefault="00ED4AD6" w:rsidP="004C2B3E">
      <w:pPr>
        <w:rPr>
          <w:i/>
          <w:sz w:val="24"/>
          <w:szCs w:val="24"/>
        </w:rPr>
      </w:pPr>
    </w:p>
    <w:p w14:paraId="049A9234" w14:textId="77777777" w:rsidR="00ED4AD6" w:rsidRPr="004E0E2E" w:rsidRDefault="00ED4AD6">
      <w:pPr>
        <w:rPr>
          <w:i/>
          <w:sz w:val="24"/>
          <w:szCs w:val="24"/>
        </w:rPr>
      </w:pPr>
      <w:r w:rsidRPr="004E0E2E">
        <w:rPr>
          <w:i/>
          <w:sz w:val="24"/>
          <w:szCs w:val="24"/>
        </w:rPr>
        <w:br w:type="page"/>
      </w:r>
    </w:p>
    <w:p w14:paraId="38E77FE6" w14:textId="5A1404CA" w:rsidR="007D0B23" w:rsidRPr="00E21828" w:rsidRDefault="00AD3476" w:rsidP="000F5F55">
      <w:pPr>
        <w:rPr>
          <w:rFonts w:ascii="Arial" w:hAnsi="Arial" w:cs="Arial"/>
          <w:sz w:val="24"/>
          <w:szCs w:val="24"/>
        </w:rPr>
      </w:pPr>
      <w:r w:rsidRPr="43DF0873">
        <w:rPr>
          <w:rFonts w:ascii="Arial" w:hAnsi="Arial" w:cs="Arial"/>
          <w:sz w:val="24"/>
          <w:szCs w:val="24"/>
        </w:rPr>
        <w:lastRenderedPageBreak/>
        <w:t xml:space="preserve">Under the </w:t>
      </w:r>
      <w:r w:rsidRPr="43DF0873">
        <w:rPr>
          <w:rFonts w:ascii="Arial" w:hAnsi="Arial" w:cs="Arial"/>
          <w:i/>
          <w:iCs/>
          <w:sz w:val="24"/>
          <w:szCs w:val="24"/>
        </w:rPr>
        <w:t>Aboriginal Health and Wellbeing Policy</w:t>
      </w:r>
      <w:r w:rsidRPr="43DF0873">
        <w:rPr>
          <w:rFonts w:ascii="Arial" w:hAnsi="Arial" w:cs="Arial"/>
          <w:sz w:val="24"/>
          <w:szCs w:val="24"/>
        </w:rPr>
        <w:t xml:space="preserve">, </w:t>
      </w:r>
      <w:r w:rsidR="007D0B23" w:rsidRPr="43DF0873">
        <w:rPr>
          <w:rFonts w:ascii="Arial" w:hAnsi="Arial" w:cs="Arial"/>
          <w:sz w:val="24"/>
          <w:szCs w:val="24"/>
        </w:rPr>
        <w:t>H</w:t>
      </w:r>
      <w:r w:rsidR="000F5F55" w:rsidRPr="43DF0873">
        <w:rPr>
          <w:rFonts w:ascii="Arial" w:hAnsi="Arial" w:cs="Arial"/>
          <w:sz w:val="24"/>
          <w:szCs w:val="24"/>
        </w:rPr>
        <w:t xml:space="preserve">ealth </w:t>
      </w:r>
      <w:r w:rsidR="007D0B23" w:rsidRPr="43DF0873">
        <w:rPr>
          <w:rFonts w:ascii="Arial" w:hAnsi="Arial" w:cs="Arial"/>
          <w:sz w:val="24"/>
          <w:szCs w:val="24"/>
        </w:rPr>
        <w:t>S</w:t>
      </w:r>
      <w:r w:rsidR="000F5F55" w:rsidRPr="43DF0873">
        <w:rPr>
          <w:rFonts w:ascii="Arial" w:hAnsi="Arial" w:cs="Arial"/>
          <w:sz w:val="24"/>
          <w:szCs w:val="24"/>
        </w:rPr>
        <w:t>ervice Providers</w:t>
      </w:r>
      <w:r w:rsidR="00A72B55" w:rsidRPr="43DF0873">
        <w:rPr>
          <w:rFonts w:ascii="Arial" w:hAnsi="Arial" w:cs="Arial"/>
          <w:sz w:val="24"/>
          <w:szCs w:val="24"/>
        </w:rPr>
        <w:t xml:space="preserve"> (HSPs)</w:t>
      </w:r>
      <w:r w:rsidR="000F5F55" w:rsidRPr="43DF0873">
        <w:rPr>
          <w:rFonts w:ascii="Arial" w:hAnsi="Arial" w:cs="Arial"/>
          <w:sz w:val="24"/>
          <w:szCs w:val="24"/>
        </w:rPr>
        <w:t xml:space="preserve"> </w:t>
      </w:r>
      <w:r w:rsidR="007D0B23" w:rsidRPr="43DF0873">
        <w:rPr>
          <w:rFonts w:ascii="Arial" w:hAnsi="Arial" w:cs="Arial"/>
          <w:sz w:val="24"/>
          <w:szCs w:val="24"/>
        </w:rPr>
        <w:t xml:space="preserve">are required to prepare and implement an Action Plan aligned to the </w:t>
      </w:r>
      <w:r w:rsidR="000F5F55" w:rsidRPr="43DF0873">
        <w:rPr>
          <w:rFonts w:ascii="Arial" w:hAnsi="Arial" w:cs="Arial"/>
          <w:i/>
          <w:iCs/>
          <w:sz w:val="24"/>
          <w:szCs w:val="24"/>
        </w:rPr>
        <w:t>Implementation Guide for the WA Aboriginal Health and Wellbeing Framework 2015-2030</w:t>
      </w:r>
      <w:r w:rsidR="007D0B23" w:rsidRPr="43DF0873">
        <w:rPr>
          <w:rFonts w:ascii="Arial" w:hAnsi="Arial" w:cs="Arial"/>
          <w:sz w:val="24"/>
          <w:szCs w:val="24"/>
        </w:rPr>
        <w:t xml:space="preserve"> (</w:t>
      </w:r>
      <w:hyperlink r:id="rId11">
        <w:r w:rsidR="007D0B23" w:rsidRPr="43DF0873">
          <w:rPr>
            <w:rStyle w:val="Hyperlink"/>
          </w:rPr>
          <w:t>Implementation Guide link)</w:t>
        </w:r>
      </w:hyperlink>
      <w:r w:rsidR="007D0B23" w:rsidRPr="43DF0873">
        <w:rPr>
          <w:rFonts w:ascii="Arial" w:hAnsi="Arial" w:cs="Arial"/>
          <w:sz w:val="24"/>
          <w:szCs w:val="24"/>
        </w:rPr>
        <w:t xml:space="preserve"> for the period 20</w:t>
      </w:r>
      <w:r w:rsidR="77F86C28" w:rsidRPr="43DF0873">
        <w:rPr>
          <w:rFonts w:ascii="Arial" w:hAnsi="Arial" w:cs="Arial"/>
          <w:sz w:val="24"/>
          <w:szCs w:val="24"/>
        </w:rPr>
        <w:t>2</w:t>
      </w:r>
      <w:r w:rsidR="0472124A" w:rsidRPr="43DF0873">
        <w:rPr>
          <w:rFonts w:ascii="Arial" w:hAnsi="Arial" w:cs="Arial"/>
          <w:sz w:val="24"/>
          <w:szCs w:val="24"/>
        </w:rPr>
        <w:t>2</w:t>
      </w:r>
      <w:r w:rsidR="007D0B23" w:rsidRPr="43DF0873">
        <w:rPr>
          <w:rFonts w:ascii="Arial" w:hAnsi="Arial" w:cs="Arial"/>
          <w:sz w:val="24"/>
          <w:szCs w:val="24"/>
        </w:rPr>
        <w:t>-202</w:t>
      </w:r>
      <w:r w:rsidR="1C08F075" w:rsidRPr="43DF0873">
        <w:rPr>
          <w:rFonts w:ascii="Arial" w:hAnsi="Arial" w:cs="Arial"/>
          <w:sz w:val="24"/>
          <w:szCs w:val="24"/>
        </w:rPr>
        <w:t>5</w:t>
      </w:r>
      <w:r w:rsidR="000F5F55" w:rsidRPr="43DF0873">
        <w:rPr>
          <w:rFonts w:ascii="Arial" w:hAnsi="Arial" w:cs="Arial"/>
          <w:sz w:val="24"/>
          <w:szCs w:val="24"/>
        </w:rPr>
        <w:t xml:space="preserve">. </w:t>
      </w:r>
      <w:r w:rsidR="007D0B23" w:rsidRPr="43DF0873">
        <w:rPr>
          <w:rFonts w:ascii="Arial" w:hAnsi="Arial" w:cs="Arial"/>
          <w:sz w:val="24"/>
          <w:szCs w:val="24"/>
        </w:rPr>
        <w:t xml:space="preserve"> </w:t>
      </w:r>
      <w:r w:rsidR="000F5F55" w:rsidRPr="43DF0873">
        <w:rPr>
          <w:rFonts w:ascii="Arial" w:hAnsi="Arial" w:cs="Arial"/>
          <w:sz w:val="24"/>
          <w:szCs w:val="24"/>
        </w:rPr>
        <w:t xml:space="preserve">Development of an Action Plan </w:t>
      </w:r>
      <w:r w:rsidR="007D0B23" w:rsidRPr="43DF0873">
        <w:rPr>
          <w:rFonts w:ascii="Arial" w:hAnsi="Arial" w:cs="Arial"/>
          <w:sz w:val="24"/>
          <w:szCs w:val="24"/>
        </w:rPr>
        <w:t xml:space="preserve">will assist </w:t>
      </w:r>
      <w:r w:rsidR="000F5F55" w:rsidRPr="43DF0873">
        <w:rPr>
          <w:rFonts w:ascii="Arial" w:hAnsi="Arial" w:cs="Arial"/>
          <w:sz w:val="24"/>
          <w:szCs w:val="24"/>
        </w:rPr>
        <w:t xml:space="preserve">HSPs </w:t>
      </w:r>
      <w:r w:rsidR="007D0B23" w:rsidRPr="43DF0873">
        <w:rPr>
          <w:rFonts w:ascii="Arial" w:hAnsi="Arial" w:cs="Arial"/>
          <w:sz w:val="24"/>
          <w:szCs w:val="24"/>
        </w:rPr>
        <w:t xml:space="preserve">to address the </w:t>
      </w:r>
      <w:r w:rsidR="007D0B23" w:rsidRPr="43DF0873">
        <w:rPr>
          <w:rFonts w:ascii="Arial" w:hAnsi="Arial" w:cs="Arial"/>
          <w:i/>
          <w:iCs/>
          <w:sz w:val="24"/>
          <w:szCs w:val="24"/>
        </w:rPr>
        <w:t>WA</w:t>
      </w:r>
      <w:r w:rsidR="007D0B23" w:rsidRPr="43DF0873">
        <w:rPr>
          <w:rFonts w:ascii="Arial" w:hAnsi="Arial" w:cs="Arial"/>
          <w:sz w:val="24"/>
          <w:szCs w:val="24"/>
        </w:rPr>
        <w:t xml:space="preserve"> </w:t>
      </w:r>
      <w:r w:rsidR="007D0B23" w:rsidRPr="43DF0873">
        <w:rPr>
          <w:rFonts w:ascii="Arial" w:hAnsi="Arial" w:cs="Arial"/>
          <w:i/>
          <w:iCs/>
          <w:sz w:val="24"/>
          <w:szCs w:val="24"/>
        </w:rPr>
        <w:t xml:space="preserve">Aboriginal Health and Wellbeing Framework 2015-2030 </w:t>
      </w:r>
      <w:r w:rsidR="007D0B23" w:rsidRPr="43DF0873">
        <w:rPr>
          <w:rFonts w:ascii="Arial" w:hAnsi="Arial" w:cs="Arial"/>
          <w:sz w:val="24"/>
          <w:szCs w:val="24"/>
        </w:rPr>
        <w:t xml:space="preserve">six </w:t>
      </w:r>
      <w:r w:rsidR="002355DA" w:rsidRPr="43DF0873">
        <w:rPr>
          <w:rFonts w:ascii="Arial" w:hAnsi="Arial" w:cs="Arial"/>
          <w:sz w:val="24"/>
          <w:szCs w:val="24"/>
        </w:rPr>
        <w:t xml:space="preserve">Strategic Directions </w:t>
      </w:r>
      <w:r w:rsidR="007D0B23" w:rsidRPr="43DF0873">
        <w:rPr>
          <w:rFonts w:ascii="Arial" w:hAnsi="Arial" w:cs="Arial"/>
          <w:sz w:val="24"/>
          <w:szCs w:val="24"/>
        </w:rPr>
        <w:t xml:space="preserve">and work towards the performance measures and targets that relate to Aboriginal people, as detailed in the Health Service Performance Report (HSPR). </w:t>
      </w:r>
    </w:p>
    <w:p w14:paraId="24227E70" w14:textId="77777777" w:rsidR="002A0687" w:rsidRPr="00E21828" w:rsidRDefault="002A0687" w:rsidP="000F5F55">
      <w:pPr>
        <w:rPr>
          <w:rFonts w:ascii="Arial" w:hAnsi="Arial" w:cs="Arial"/>
          <w:i/>
          <w:sz w:val="24"/>
          <w:szCs w:val="24"/>
        </w:rPr>
      </w:pPr>
      <w:r w:rsidRPr="00E21828">
        <w:rPr>
          <w:rFonts w:ascii="Arial" w:hAnsi="Arial" w:cs="Arial"/>
          <w:sz w:val="24"/>
          <w:szCs w:val="24"/>
        </w:rPr>
        <w:t xml:space="preserve">The Implementation Guide outlines a series of Focus Areas under each of the six Strategic Directions and then offers a </w:t>
      </w:r>
      <w:r w:rsidR="002355DA" w:rsidRPr="00E21828">
        <w:rPr>
          <w:rFonts w:ascii="Arial" w:hAnsi="Arial" w:cs="Arial"/>
          <w:sz w:val="24"/>
          <w:szCs w:val="24"/>
        </w:rPr>
        <w:t xml:space="preserve">suite of strategies and measures that can contribute to improved outcomes. </w:t>
      </w:r>
    </w:p>
    <w:p w14:paraId="5A594708" w14:textId="77777777" w:rsidR="00AA6513" w:rsidRPr="00E21828" w:rsidRDefault="002A0687" w:rsidP="007D0B23">
      <w:pPr>
        <w:spacing w:after="0"/>
        <w:ind w:right="40"/>
        <w:rPr>
          <w:rFonts w:ascii="Arial" w:hAnsi="Arial" w:cs="Arial"/>
          <w:sz w:val="24"/>
          <w:szCs w:val="24"/>
        </w:rPr>
      </w:pPr>
      <w:r w:rsidRPr="00E21828">
        <w:rPr>
          <w:rFonts w:ascii="Arial" w:hAnsi="Arial" w:cs="Arial"/>
          <w:sz w:val="24"/>
          <w:szCs w:val="24"/>
        </w:rPr>
        <w:t xml:space="preserve">Against </w:t>
      </w:r>
      <w:r w:rsidRPr="00E21828">
        <w:rPr>
          <w:rFonts w:ascii="Arial" w:hAnsi="Arial" w:cs="Arial"/>
          <w:sz w:val="24"/>
          <w:szCs w:val="24"/>
          <w:u w:val="single"/>
        </w:rPr>
        <w:t>each</w:t>
      </w:r>
      <w:r w:rsidRPr="00E21828">
        <w:rPr>
          <w:rFonts w:ascii="Arial" w:hAnsi="Arial" w:cs="Arial"/>
          <w:sz w:val="24"/>
          <w:szCs w:val="24"/>
        </w:rPr>
        <w:t xml:space="preserve"> of the six Strategic Directions of the Implementation Guide, HSP </w:t>
      </w:r>
      <w:r w:rsidR="007D0B23" w:rsidRPr="00E21828">
        <w:rPr>
          <w:rFonts w:ascii="Arial" w:hAnsi="Arial" w:cs="Arial"/>
          <w:sz w:val="24"/>
          <w:szCs w:val="24"/>
        </w:rPr>
        <w:t xml:space="preserve">Action Plans </w:t>
      </w:r>
      <w:r w:rsidR="006768A8">
        <w:rPr>
          <w:rFonts w:ascii="Arial" w:hAnsi="Arial" w:cs="Arial"/>
          <w:sz w:val="24"/>
          <w:szCs w:val="24"/>
        </w:rPr>
        <w:t xml:space="preserve">are required to outline </w:t>
      </w:r>
      <w:r w:rsidRPr="00E21828">
        <w:rPr>
          <w:rFonts w:ascii="Arial" w:hAnsi="Arial" w:cs="Arial"/>
          <w:sz w:val="24"/>
          <w:szCs w:val="24"/>
        </w:rPr>
        <w:t xml:space="preserve">the </w:t>
      </w:r>
      <w:r w:rsidR="002355DA" w:rsidRPr="00E21828">
        <w:rPr>
          <w:rFonts w:ascii="Arial" w:hAnsi="Arial" w:cs="Arial"/>
          <w:sz w:val="24"/>
          <w:szCs w:val="24"/>
        </w:rPr>
        <w:t xml:space="preserve">actions and measures </w:t>
      </w:r>
      <w:r w:rsidR="006768A8">
        <w:rPr>
          <w:rFonts w:ascii="Arial" w:hAnsi="Arial" w:cs="Arial"/>
          <w:sz w:val="24"/>
          <w:szCs w:val="24"/>
        </w:rPr>
        <w:t xml:space="preserve">to </w:t>
      </w:r>
      <w:r w:rsidR="006768A8" w:rsidRPr="00E21828">
        <w:rPr>
          <w:rFonts w:ascii="Arial" w:hAnsi="Arial" w:cs="Arial"/>
          <w:sz w:val="24"/>
          <w:szCs w:val="24"/>
        </w:rPr>
        <w:t>improv</w:t>
      </w:r>
      <w:r w:rsidR="006768A8">
        <w:rPr>
          <w:rFonts w:ascii="Arial" w:hAnsi="Arial" w:cs="Arial"/>
          <w:sz w:val="24"/>
          <w:szCs w:val="24"/>
        </w:rPr>
        <w:t>e</w:t>
      </w:r>
      <w:r w:rsidR="006768A8" w:rsidRPr="00E21828">
        <w:rPr>
          <w:rFonts w:ascii="Arial" w:hAnsi="Arial" w:cs="Arial"/>
          <w:sz w:val="24"/>
          <w:szCs w:val="24"/>
        </w:rPr>
        <w:t xml:space="preserve"> </w:t>
      </w:r>
      <w:r w:rsidR="002355DA" w:rsidRPr="00E21828">
        <w:rPr>
          <w:rFonts w:ascii="Arial" w:hAnsi="Arial" w:cs="Arial"/>
          <w:sz w:val="24"/>
          <w:szCs w:val="24"/>
        </w:rPr>
        <w:t>Aboriginal health outcomes</w:t>
      </w:r>
      <w:r w:rsidR="00832F8F" w:rsidRPr="00E21828">
        <w:rPr>
          <w:rFonts w:ascii="Arial" w:hAnsi="Arial" w:cs="Arial"/>
          <w:sz w:val="24"/>
          <w:szCs w:val="24"/>
        </w:rPr>
        <w:t>.</w:t>
      </w:r>
      <w:r w:rsidR="00AA6513" w:rsidRPr="00E21828">
        <w:rPr>
          <w:rFonts w:ascii="Arial" w:hAnsi="Arial" w:cs="Arial"/>
          <w:sz w:val="24"/>
          <w:szCs w:val="24"/>
        </w:rPr>
        <w:t xml:space="preserve"> </w:t>
      </w:r>
      <w:r w:rsidR="00B9280D" w:rsidRPr="00E21828">
        <w:rPr>
          <w:rFonts w:ascii="Arial" w:hAnsi="Arial" w:cs="Arial"/>
          <w:sz w:val="24"/>
          <w:szCs w:val="24"/>
        </w:rPr>
        <w:t xml:space="preserve">The Action Plan should also identify the accountable area for each action. </w:t>
      </w:r>
    </w:p>
    <w:p w14:paraId="2E06EE86" w14:textId="77777777" w:rsidR="00A72B55" w:rsidRPr="00E21828" w:rsidRDefault="00A72B55" w:rsidP="007D0B23">
      <w:pPr>
        <w:spacing w:after="0"/>
        <w:ind w:right="40"/>
        <w:rPr>
          <w:rFonts w:ascii="Arial" w:hAnsi="Arial" w:cs="Arial"/>
          <w:sz w:val="24"/>
          <w:szCs w:val="24"/>
        </w:rPr>
      </w:pPr>
    </w:p>
    <w:p w14:paraId="2C9AB39A" w14:textId="35321EF4" w:rsidR="00E21828" w:rsidRDefault="008217F4" w:rsidP="00E565D7">
      <w:pPr>
        <w:spacing w:after="0"/>
        <w:ind w:right="40"/>
        <w:rPr>
          <w:rFonts w:ascii="Arial" w:hAnsi="Arial" w:cs="Arial"/>
          <w:sz w:val="24"/>
          <w:szCs w:val="24"/>
        </w:rPr>
      </w:pPr>
      <w:r w:rsidRPr="43DF0873">
        <w:rPr>
          <w:rFonts w:ascii="Arial" w:hAnsi="Arial" w:cs="Arial"/>
          <w:sz w:val="24"/>
          <w:szCs w:val="24"/>
        </w:rPr>
        <w:t xml:space="preserve">HSPs are </w:t>
      </w:r>
      <w:r w:rsidR="5ABC0EC0" w:rsidRPr="43DF0873">
        <w:rPr>
          <w:rFonts w:ascii="Arial" w:hAnsi="Arial" w:cs="Arial"/>
          <w:sz w:val="24"/>
          <w:szCs w:val="24"/>
        </w:rPr>
        <w:t>requir</w:t>
      </w:r>
      <w:r w:rsidRPr="43DF0873">
        <w:rPr>
          <w:rFonts w:ascii="Arial" w:hAnsi="Arial" w:cs="Arial"/>
          <w:sz w:val="24"/>
          <w:szCs w:val="24"/>
        </w:rPr>
        <w:t xml:space="preserve">ed to include other Aboriginal health mandatory policy requirements (found in the </w:t>
      </w:r>
      <w:r w:rsidRPr="43DF0873">
        <w:rPr>
          <w:rFonts w:ascii="Arial" w:hAnsi="Arial" w:cs="Arial"/>
          <w:i/>
          <w:iCs/>
          <w:sz w:val="24"/>
          <w:szCs w:val="24"/>
        </w:rPr>
        <w:t>Aboriginal Cultural eLearning Policy</w:t>
      </w:r>
      <w:r w:rsidR="0308327F" w:rsidRPr="43DF0873">
        <w:rPr>
          <w:rFonts w:ascii="Arial" w:hAnsi="Arial" w:cs="Arial"/>
          <w:i/>
          <w:iCs/>
          <w:sz w:val="24"/>
          <w:szCs w:val="24"/>
        </w:rPr>
        <w:t xml:space="preserve">, </w:t>
      </w:r>
      <w:r w:rsidR="10C129B5" w:rsidRPr="43DF0873">
        <w:rPr>
          <w:rFonts w:ascii="Arial" w:hAnsi="Arial" w:cs="Arial"/>
          <w:sz w:val="24"/>
          <w:szCs w:val="24"/>
        </w:rPr>
        <w:t>the</w:t>
      </w:r>
      <w:r w:rsidR="10C129B5" w:rsidRPr="43DF0873">
        <w:rPr>
          <w:rFonts w:ascii="Arial" w:hAnsi="Arial" w:cs="Arial"/>
          <w:i/>
          <w:iCs/>
          <w:sz w:val="24"/>
          <w:szCs w:val="24"/>
        </w:rPr>
        <w:t xml:space="preserve"> </w:t>
      </w:r>
      <w:r w:rsidRPr="43DF0873">
        <w:rPr>
          <w:rFonts w:ascii="Arial" w:hAnsi="Arial" w:cs="Arial"/>
          <w:i/>
          <w:iCs/>
          <w:sz w:val="24"/>
          <w:szCs w:val="24"/>
        </w:rPr>
        <w:t>Aboriginal Workforce Policy</w:t>
      </w:r>
      <w:r w:rsidR="20DF131B" w:rsidRPr="43DF0873">
        <w:rPr>
          <w:rFonts w:ascii="Arial" w:hAnsi="Arial" w:cs="Arial"/>
          <w:i/>
          <w:iCs/>
          <w:sz w:val="24"/>
          <w:szCs w:val="24"/>
        </w:rPr>
        <w:t xml:space="preserve"> </w:t>
      </w:r>
      <w:r w:rsidR="20DF131B" w:rsidRPr="43DF0873">
        <w:rPr>
          <w:rFonts w:ascii="Arial" w:hAnsi="Arial" w:cs="Arial"/>
          <w:sz w:val="24"/>
          <w:szCs w:val="24"/>
        </w:rPr>
        <w:t>and the</w:t>
      </w:r>
      <w:r w:rsidR="20DF131B" w:rsidRPr="43DF0873">
        <w:rPr>
          <w:rFonts w:ascii="Arial" w:hAnsi="Arial" w:cs="Arial"/>
          <w:i/>
          <w:iCs/>
          <w:sz w:val="24"/>
          <w:szCs w:val="24"/>
        </w:rPr>
        <w:t xml:space="preserve"> </w:t>
      </w:r>
      <w:r w:rsidR="6A47DFA3" w:rsidRPr="43DF0873">
        <w:rPr>
          <w:rFonts w:ascii="Arial" w:hAnsi="Arial" w:cs="Arial"/>
          <w:i/>
          <w:iCs/>
          <w:sz w:val="24"/>
          <w:szCs w:val="24"/>
        </w:rPr>
        <w:t>Aboriginal Health Impact Statement Declaration Policy</w:t>
      </w:r>
      <w:r w:rsidRPr="43DF0873">
        <w:rPr>
          <w:rFonts w:ascii="Arial" w:hAnsi="Arial" w:cs="Arial"/>
          <w:sz w:val="24"/>
          <w:szCs w:val="24"/>
        </w:rPr>
        <w:t xml:space="preserve">) under the actions of the relevant strategic directions of the Action Plan.  </w:t>
      </w:r>
      <w:r w:rsidR="00BD0F41" w:rsidRPr="43DF0873">
        <w:rPr>
          <w:rFonts w:ascii="Arial" w:hAnsi="Arial" w:cs="Arial"/>
          <w:sz w:val="24"/>
          <w:szCs w:val="24"/>
        </w:rPr>
        <w:t xml:space="preserve">Policy alignment has been included in </w:t>
      </w:r>
      <w:r w:rsidR="00BD0F41" w:rsidRPr="43DF0873">
        <w:rPr>
          <w:rFonts w:ascii="Arial" w:hAnsi="Arial" w:cs="Arial"/>
          <w:color w:val="1F497D" w:themeColor="text2"/>
          <w:sz w:val="24"/>
          <w:szCs w:val="24"/>
        </w:rPr>
        <w:t>blue</w:t>
      </w:r>
      <w:r w:rsidR="00BD0F41" w:rsidRPr="43DF0873">
        <w:rPr>
          <w:rFonts w:ascii="Arial" w:hAnsi="Arial" w:cs="Arial"/>
          <w:sz w:val="24"/>
          <w:szCs w:val="24"/>
        </w:rPr>
        <w:t>, in addition to an example, to assist in the development of HSP Action Plans.</w:t>
      </w:r>
    </w:p>
    <w:p w14:paraId="03D100B7" w14:textId="7296DB48" w:rsidR="0093562F" w:rsidRDefault="0093562F" w:rsidP="00E565D7">
      <w:pPr>
        <w:spacing w:after="0"/>
        <w:ind w:right="40"/>
        <w:rPr>
          <w:rFonts w:ascii="Arial" w:hAnsi="Arial" w:cs="Arial"/>
          <w:sz w:val="24"/>
          <w:szCs w:val="24"/>
        </w:rPr>
      </w:pPr>
    </w:p>
    <w:p w14:paraId="20675E15" w14:textId="38910819" w:rsidR="0093562F" w:rsidRDefault="0093562F" w:rsidP="00E565D7">
      <w:pPr>
        <w:spacing w:after="0"/>
        <w:ind w:right="40"/>
        <w:rPr>
          <w:rFonts w:ascii="Arial" w:hAnsi="Arial" w:cs="Arial"/>
          <w:sz w:val="24"/>
          <w:szCs w:val="24"/>
        </w:rPr>
      </w:pPr>
    </w:p>
    <w:p w14:paraId="2EF070F6" w14:textId="592A6AF4" w:rsidR="0093562F" w:rsidRDefault="0093562F" w:rsidP="00E565D7">
      <w:pPr>
        <w:spacing w:after="0"/>
        <w:ind w:right="40"/>
        <w:rPr>
          <w:rFonts w:ascii="Arial" w:hAnsi="Arial" w:cs="Arial"/>
          <w:sz w:val="24"/>
          <w:szCs w:val="24"/>
        </w:rPr>
      </w:pPr>
    </w:p>
    <w:p w14:paraId="4B55E776" w14:textId="399D6505" w:rsidR="0093562F" w:rsidRDefault="0093562F" w:rsidP="00E565D7">
      <w:pPr>
        <w:spacing w:after="0"/>
        <w:ind w:right="40"/>
        <w:rPr>
          <w:rFonts w:ascii="Arial" w:hAnsi="Arial" w:cs="Arial"/>
          <w:sz w:val="24"/>
          <w:szCs w:val="24"/>
        </w:rPr>
      </w:pPr>
    </w:p>
    <w:p w14:paraId="663951C6" w14:textId="4002F46B" w:rsidR="0093562F" w:rsidRDefault="0093562F" w:rsidP="00E565D7">
      <w:pPr>
        <w:spacing w:after="0"/>
        <w:ind w:right="40"/>
        <w:rPr>
          <w:rFonts w:ascii="Arial" w:hAnsi="Arial" w:cs="Arial"/>
          <w:sz w:val="24"/>
          <w:szCs w:val="24"/>
        </w:rPr>
      </w:pPr>
    </w:p>
    <w:p w14:paraId="4C677E65" w14:textId="3968B425" w:rsidR="0093562F" w:rsidRDefault="0093562F" w:rsidP="00E565D7">
      <w:pPr>
        <w:spacing w:after="0"/>
        <w:ind w:right="40"/>
        <w:rPr>
          <w:rFonts w:ascii="Arial" w:hAnsi="Arial" w:cs="Arial"/>
          <w:sz w:val="24"/>
          <w:szCs w:val="24"/>
        </w:rPr>
      </w:pPr>
    </w:p>
    <w:p w14:paraId="00D3C5EA" w14:textId="575C46A6" w:rsidR="0093562F" w:rsidRDefault="0093562F" w:rsidP="00E565D7">
      <w:pPr>
        <w:spacing w:after="0"/>
        <w:ind w:right="40"/>
        <w:rPr>
          <w:rFonts w:ascii="Arial" w:hAnsi="Arial" w:cs="Arial"/>
          <w:sz w:val="24"/>
          <w:szCs w:val="24"/>
        </w:rPr>
      </w:pPr>
    </w:p>
    <w:p w14:paraId="0A0F2154" w14:textId="017E5C5A" w:rsidR="0093562F" w:rsidRDefault="0093562F" w:rsidP="00E565D7">
      <w:pPr>
        <w:spacing w:after="0"/>
        <w:ind w:right="40"/>
        <w:rPr>
          <w:rFonts w:ascii="Arial" w:hAnsi="Arial" w:cs="Arial"/>
          <w:sz w:val="24"/>
          <w:szCs w:val="24"/>
        </w:rPr>
      </w:pPr>
    </w:p>
    <w:p w14:paraId="67A98B16" w14:textId="6E49B324" w:rsidR="0093562F" w:rsidRDefault="0093562F" w:rsidP="00E565D7">
      <w:pPr>
        <w:spacing w:after="0"/>
        <w:ind w:right="40"/>
        <w:rPr>
          <w:rFonts w:ascii="Arial" w:hAnsi="Arial" w:cs="Arial"/>
          <w:sz w:val="24"/>
          <w:szCs w:val="24"/>
        </w:rPr>
      </w:pPr>
    </w:p>
    <w:p w14:paraId="1C6A63D1" w14:textId="38840698" w:rsidR="0093562F" w:rsidRDefault="0093562F" w:rsidP="00E565D7">
      <w:pPr>
        <w:spacing w:after="0"/>
        <w:ind w:right="40"/>
        <w:rPr>
          <w:rFonts w:ascii="Arial" w:hAnsi="Arial" w:cs="Arial"/>
          <w:sz w:val="24"/>
          <w:szCs w:val="24"/>
        </w:rPr>
      </w:pPr>
    </w:p>
    <w:p w14:paraId="3BFDBB81" w14:textId="100F05E1" w:rsidR="0093562F" w:rsidRDefault="0093562F" w:rsidP="00E565D7">
      <w:pPr>
        <w:spacing w:after="0"/>
        <w:ind w:right="40"/>
        <w:rPr>
          <w:rFonts w:ascii="Arial" w:hAnsi="Arial" w:cs="Arial"/>
          <w:sz w:val="24"/>
          <w:szCs w:val="24"/>
        </w:rPr>
      </w:pPr>
    </w:p>
    <w:p w14:paraId="2B613D31" w14:textId="4C7539F8" w:rsidR="0093562F" w:rsidRDefault="0093562F" w:rsidP="00E565D7">
      <w:pPr>
        <w:spacing w:after="0"/>
        <w:ind w:right="40"/>
        <w:rPr>
          <w:rFonts w:ascii="Arial" w:hAnsi="Arial" w:cs="Arial"/>
          <w:sz w:val="24"/>
          <w:szCs w:val="24"/>
        </w:rPr>
      </w:pPr>
    </w:p>
    <w:p w14:paraId="483DCFA3" w14:textId="06537350" w:rsidR="0093562F" w:rsidRDefault="0093562F" w:rsidP="00E565D7">
      <w:pPr>
        <w:spacing w:after="0"/>
        <w:ind w:right="40"/>
        <w:rPr>
          <w:rFonts w:ascii="Arial" w:hAnsi="Arial" w:cs="Arial"/>
          <w:sz w:val="24"/>
          <w:szCs w:val="24"/>
        </w:rPr>
      </w:pPr>
    </w:p>
    <w:p w14:paraId="4A7B8866" w14:textId="002C7DB6" w:rsidR="0093562F" w:rsidRDefault="0093562F" w:rsidP="00E565D7">
      <w:pPr>
        <w:spacing w:after="0"/>
        <w:ind w:right="40"/>
        <w:rPr>
          <w:rFonts w:ascii="Arial" w:hAnsi="Arial" w:cs="Arial"/>
          <w:sz w:val="24"/>
          <w:szCs w:val="24"/>
        </w:rPr>
      </w:pPr>
    </w:p>
    <w:p w14:paraId="45DF5BA0" w14:textId="24CADEEC" w:rsidR="0093562F" w:rsidRDefault="0093562F" w:rsidP="00E565D7">
      <w:pPr>
        <w:spacing w:after="0"/>
        <w:ind w:right="40"/>
        <w:rPr>
          <w:rFonts w:ascii="Arial" w:hAnsi="Arial" w:cs="Arial"/>
          <w:sz w:val="24"/>
          <w:szCs w:val="24"/>
        </w:rPr>
      </w:pPr>
    </w:p>
    <w:p w14:paraId="6AF93913" w14:textId="6C053CB3" w:rsidR="0093562F" w:rsidRPr="00605F84" w:rsidRDefault="00605F84" w:rsidP="00605F84">
      <w:pPr>
        <w:jc w:val="center"/>
        <w:rPr>
          <w:b/>
          <w:i/>
          <w:color w:val="808080" w:themeColor="background1" w:themeShade="80"/>
          <w:sz w:val="28"/>
          <w:szCs w:val="24"/>
        </w:rPr>
      </w:pPr>
      <w:r w:rsidRPr="00D76AA4">
        <w:rPr>
          <w:b/>
          <w:i/>
          <w:color w:val="808080" w:themeColor="background1" w:themeShade="80"/>
          <w:sz w:val="28"/>
          <w:szCs w:val="24"/>
        </w:rPr>
        <w:lastRenderedPageBreak/>
        <w:t>~ Example ~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5386"/>
        <w:gridCol w:w="2777"/>
      </w:tblGrid>
      <w:tr w:rsidR="0093562F" w14:paraId="1C00E8C4" w14:textId="77777777" w:rsidTr="3B35BC26">
        <w:tc>
          <w:tcPr>
            <w:tcW w:w="15388" w:type="dxa"/>
            <w:gridSpan w:val="4"/>
            <w:shd w:val="clear" w:color="auto" w:fill="C6D9F1" w:themeFill="text2" w:themeFillTint="33"/>
          </w:tcPr>
          <w:p w14:paraId="3E674CFA" w14:textId="384C7D55" w:rsidR="0093562F" w:rsidRDefault="0093562F" w:rsidP="0093562F">
            <w:pPr>
              <w:ind w:right="40"/>
              <w:rPr>
                <w:rFonts w:ascii="Arial" w:hAnsi="Arial" w:cs="Arial"/>
                <w:sz w:val="24"/>
                <w:szCs w:val="24"/>
              </w:rPr>
            </w:pPr>
            <w:r w:rsidRPr="004E0E2E">
              <w:rPr>
                <w:b/>
                <w:sz w:val="24"/>
                <w:szCs w:val="24"/>
              </w:rPr>
              <w:t xml:space="preserve">Strategic Direction 1 – </w:t>
            </w:r>
            <w:r w:rsidRPr="004E0E2E">
              <w:rPr>
                <w:b/>
                <w:i/>
                <w:sz w:val="24"/>
                <w:szCs w:val="24"/>
              </w:rPr>
              <w:t>Promote good health across the life course</w:t>
            </w:r>
          </w:p>
        </w:tc>
      </w:tr>
      <w:tr w:rsidR="0093562F" w14:paraId="071B9268" w14:textId="77777777" w:rsidTr="3B35BC26">
        <w:tc>
          <w:tcPr>
            <w:tcW w:w="15388" w:type="dxa"/>
            <w:gridSpan w:val="4"/>
            <w:shd w:val="clear" w:color="auto" w:fill="DBE5F1" w:themeFill="accent1" w:themeFillTint="33"/>
          </w:tcPr>
          <w:p w14:paraId="6970F081" w14:textId="77777777" w:rsidR="0093562F" w:rsidRPr="00D558B2" w:rsidRDefault="0093562F" w:rsidP="0093562F">
            <w:pPr>
              <w:rPr>
                <w:color w:val="244061" w:themeColor="accent1" w:themeShade="80"/>
                <w:sz w:val="20"/>
                <w:szCs w:val="20"/>
              </w:rPr>
            </w:pPr>
            <w:r w:rsidRPr="00D558B2">
              <w:rPr>
                <w:color w:val="244061" w:themeColor="accent1" w:themeShade="80"/>
                <w:sz w:val="20"/>
                <w:szCs w:val="20"/>
              </w:rPr>
              <w:t>Strategic Direction 1 is aligned to:</w:t>
            </w:r>
          </w:p>
          <w:p w14:paraId="2CC781C5" w14:textId="77777777" w:rsidR="0093562F" w:rsidRPr="00D558B2" w:rsidRDefault="0093562F" w:rsidP="0093562F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244061" w:themeColor="accent1" w:themeShade="80"/>
                <w:sz w:val="20"/>
              </w:rPr>
            </w:pPr>
            <w:r w:rsidRPr="00D558B2">
              <w:rPr>
                <w:color w:val="244061" w:themeColor="accent1" w:themeShade="80"/>
                <w:sz w:val="20"/>
                <w:szCs w:val="20"/>
              </w:rPr>
              <w:t xml:space="preserve">Implementation Guide strategic outcome - </w:t>
            </w:r>
            <w:r w:rsidRPr="00D558B2">
              <w:rPr>
                <w:color w:val="244061" w:themeColor="accent1" w:themeShade="80"/>
                <w:sz w:val="20"/>
              </w:rPr>
              <w:t>Aboriginal people engage with culturally safe, evidence-based programs and services at transition points across the life course (maternal health, childhood health and development, adolescent and youth health, healthy adults, healthy ageing)</w:t>
            </w:r>
          </w:p>
          <w:p w14:paraId="189D2544" w14:textId="77777777" w:rsidR="0093562F" w:rsidRDefault="0093562F" w:rsidP="0093562F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244061" w:themeColor="accent1" w:themeShade="80"/>
                <w:sz w:val="20"/>
              </w:rPr>
            </w:pPr>
            <w:r w:rsidRPr="00D558B2">
              <w:rPr>
                <w:color w:val="244061" w:themeColor="accent1" w:themeShade="80"/>
                <w:sz w:val="20"/>
                <w:szCs w:val="20"/>
              </w:rPr>
              <w:t xml:space="preserve">Building the Foundations Evaluation - Next five years priority: </w:t>
            </w:r>
            <w:r w:rsidRPr="00D558B2">
              <w:rPr>
                <w:color w:val="244061" w:themeColor="accent1" w:themeShade="80"/>
                <w:sz w:val="20"/>
              </w:rPr>
              <w:t>Develop and expand culturally safe maternal health, birthing and child health services</w:t>
            </w:r>
          </w:p>
          <w:p w14:paraId="4541C47C" w14:textId="705C1BA3" w:rsidR="0093562F" w:rsidRPr="0093562F" w:rsidRDefault="0093562F" w:rsidP="0093562F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244061" w:themeColor="accent1" w:themeShade="80"/>
                <w:sz w:val="20"/>
              </w:rPr>
            </w:pPr>
            <w:r w:rsidRPr="0093562F">
              <w:rPr>
                <w:color w:val="244061" w:themeColor="accent1" w:themeShade="80"/>
                <w:sz w:val="20"/>
                <w:szCs w:val="20"/>
              </w:rPr>
              <w:t xml:space="preserve">Closing the Gap Target 2 - </w:t>
            </w:r>
            <w:r w:rsidRPr="0093562F">
              <w:rPr>
                <w:rFonts w:cstheme="minorHAnsi"/>
                <w:color w:val="244061" w:themeColor="accent1" w:themeShade="80"/>
                <w:sz w:val="20"/>
                <w:szCs w:val="20"/>
              </w:rPr>
              <w:t>Aboriginal children are born healthy and strong (healthy birthweight = 2500 – 4499 grams at birth)</w:t>
            </w:r>
          </w:p>
        </w:tc>
      </w:tr>
      <w:tr w:rsidR="0093562F" w14:paraId="015B0AD5" w14:textId="77777777" w:rsidTr="3B35BC26">
        <w:tc>
          <w:tcPr>
            <w:tcW w:w="1838" w:type="dxa"/>
          </w:tcPr>
          <w:p w14:paraId="1402F7B7" w14:textId="2AA6A9EB" w:rsidR="0093562F" w:rsidRDefault="0093562F" w:rsidP="0093562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43673"/>
              </w:rPr>
              <w:t>FOCUS AREA</w:t>
            </w:r>
          </w:p>
        </w:tc>
        <w:tc>
          <w:tcPr>
            <w:tcW w:w="5387" w:type="dxa"/>
          </w:tcPr>
          <w:p w14:paraId="50E5E6F2" w14:textId="2AEB9570" w:rsidR="0093562F" w:rsidRPr="00A16003" w:rsidRDefault="0093562F" w:rsidP="0093562F">
            <w:pPr>
              <w:spacing w:before="40" w:after="40"/>
              <w:jc w:val="center"/>
              <w:rPr>
                <w:rFonts w:cstheme="minorHAnsi"/>
                <w:b/>
                <w:i/>
                <w:color w:val="FF0000"/>
              </w:rPr>
            </w:pPr>
            <w:r w:rsidRPr="007D0B23">
              <w:rPr>
                <w:b/>
                <w:color w:val="043673"/>
              </w:rPr>
              <w:t>STRATEGY</w:t>
            </w:r>
          </w:p>
        </w:tc>
        <w:tc>
          <w:tcPr>
            <w:tcW w:w="5386" w:type="dxa"/>
          </w:tcPr>
          <w:p w14:paraId="1ED9A5FC" w14:textId="3B4F3732" w:rsidR="0093562F" w:rsidRPr="00FE6C5E" w:rsidRDefault="0093562F" w:rsidP="0093562F">
            <w:pPr>
              <w:spacing w:before="40" w:after="40"/>
              <w:jc w:val="center"/>
              <w:rPr>
                <w:rFonts w:cstheme="minorHAnsi"/>
                <w:color w:val="FF0000"/>
              </w:rPr>
            </w:pPr>
            <w:r w:rsidRPr="007D0B23">
              <w:rPr>
                <w:b/>
                <w:color w:val="043673"/>
              </w:rPr>
              <w:t>MEASURE</w:t>
            </w:r>
          </w:p>
        </w:tc>
        <w:tc>
          <w:tcPr>
            <w:tcW w:w="2777" w:type="dxa"/>
          </w:tcPr>
          <w:p w14:paraId="1EC186BF" w14:textId="69055AB8" w:rsidR="0093562F" w:rsidRDefault="0093562F" w:rsidP="0093562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43673"/>
              </w:rPr>
              <w:t>ACCOUNTABLE AREA / EXEC SPONSOR</w:t>
            </w:r>
          </w:p>
        </w:tc>
      </w:tr>
      <w:tr w:rsidR="0093562F" w14:paraId="5EF8F5BD" w14:textId="77777777" w:rsidTr="3B35BC26">
        <w:trPr>
          <w:trHeight w:val="2632"/>
        </w:trPr>
        <w:tc>
          <w:tcPr>
            <w:tcW w:w="1838" w:type="dxa"/>
            <w:vMerge w:val="restart"/>
            <w:vAlign w:val="center"/>
          </w:tcPr>
          <w:p w14:paraId="1689FDBA" w14:textId="77777777" w:rsidR="0093562F" w:rsidRPr="002936D2" w:rsidRDefault="0093562F" w:rsidP="0093562F">
            <w:pPr>
              <w:rPr>
                <w:b/>
                <w:color w:val="808080" w:themeColor="background1" w:themeShade="80"/>
              </w:rPr>
            </w:pPr>
          </w:p>
          <w:p w14:paraId="5C8B96EF" w14:textId="3889B8F9" w:rsidR="0093562F" w:rsidRPr="002936D2" w:rsidRDefault="0093562F" w:rsidP="0093562F">
            <w:pPr>
              <w:rPr>
                <w:b/>
                <w:color w:val="808080" w:themeColor="background1" w:themeShade="80"/>
              </w:rPr>
            </w:pPr>
            <w:r w:rsidRPr="002936D2">
              <w:rPr>
                <w:b/>
                <w:color w:val="808080" w:themeColor="background1" w:themeShade="80"/>
              </w:rPr>
              <w:t>Maternal Health</w:t>
            </w:r>
          </w:p>
          <w:p w14:paraId="47CC4C97" w14:textId="77777777" w:rsidR="0093562F" w:rsidRPr="002936D2" w:rsidRDefault="0093562F" w:rsidP="0093562F">
            <w:pPr>
              <w:ind w:right="4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2A3A58" w14:textId="77777777" w:rsidR="0093562F" w:rsidRPr="002936D2" w:rsidRDefault="0093562F" w:rsidP="0093562F">
            <w:pPr>
              <w:spacing w:before="40" w:after="40"/>
              <w:jc w:val="both"/>
              <w:rPr>
                <w:rFonts w:cstheme="minorHAnsi"/>
                <w:b/>
                <w:i/>
                <w:color w:val="808080" w:themeColor="background1" w:themeShade="80"/>
              </w:rPr>
            </w:pPr>
            <w:r w:rsidRPr="002936D2">
              <w:rPr>
                <w:rFonts w:cstheme="minorHAnsi"/>
                <w:b/>
                <w:i/>
                <w:color w:val="808080" w:themeColor="background1" w:themeShade="80"/>
              </w:rPr>
              <w:t>EXAMPLE (based on program delivered by EMHS)</w:t>
            </w:r>
          </w:p>
          <w:p w14:paraId="590D34E8" w14:textId="77777777" w:rsidR="0093562F" w:rsidRPr="002936D2" w:rsidRDefault="0093562F" w:rsidP="0093562F">
            <w:pPr>
              <w:spacing w:before="40" w:after="40"/>
              <w:jc w:val="both"/>
              <w:rPr>
                <w:color w:val="808080" w:themeColor="background1" w:themeShade="80"/>
                <w:sz w:val="20"/>
                <w:szCs w:val="20"/>
                <w:u w:val="single"/>
              </w:rPr>
            </w:pPr>
            <w:r w:rsidRPr="002936D2">
              <w:rPr>
                <w:color w:val="808080" w:themeColor="background1" w:themeShade="80"/>
                <w:sz w:val="20"/>
                <w:szCs w:val="20"/>
                <w:u w:val="single"/>
              </w:rPr>
              <w:t>STRATEGY:</w:t>
            </w:r>
          </w:p>
          <w:p w14:paraId="6AB39AB2" w14:textId="77777777" w:rsidR="0093562F" w:rsidRPr="002936D2" w:rsidRDefault="0093562F" w:rsidP="0093562F">
            <w:pPr>
              <w:spacing w:before="40" w:after="40"/>
              <w:jc w:val="both"/>
              <w:rPr>
                <w:color w:val="808080" w:themeColor="background1" w:themeShade="80"/>
                <w:sz w:val="20"/>
                <w:szCs w:val="20"/>
                <w:u w:val="single"/>
              </w:rPr>
            </w:pPr>
            <w:r w:rsidRPr="002936D2">
              <w:rPr>
                <w:rFonts w:cstheme="minorHAnsi"/>
                <w:color w:val="808080" w:themeColor="background1" w:themeShade="80"/>
              </w:rPr>
              <w:t>Provide access to culturally safe and responsive antenatal care, birth options and postnatal care to Aboriginal women and their families.</w:t>
            </w:r>
          </w:p>
          <w:p w14:paraId="07428685" w14:textId="77777777" w:rsidR="0093562F" w:rsidRPr="002936D2" w:rsidRDefault="0093562F" w:rsidP="0093562F">
            <w:pPr>
              <w:spacing w:before="40" w:after="40"/>
              <w:jc w:val="both"/>
              <w:rPr>
                <w:color w:val="808080" w:themeColor="background1" w:themeShade="80"/>
                <w:sz w:val="20"/>
                <w:szCs w:val="20"/>
                <w:u w:val="single"/>
              </w:rPr>
            </w:pPr>
            <w:r w:rsidRPr="002936D2">
              <w:rPr>
                <w:color w:val="808080" w:themeColor="background1" w:themeShade="80"/>
                <w:sz w:val="20"/>
                <w:szCs w:val="20"/>
                <w:u w:val="single"/>
              </w:rPr>
              <w:t>ACTIONS:</w:t>
            </w:r>
          </w:p>
          <w:p w14:paraId="03A3082A" w14:textId="3DA2E7CF" w:rsidR="0093562F" w:rsidRPr="002936D2" w:rsidRDefault="0093562F" w:rsidP="0011330C">
            <w:pPr>
              <w:spacing w:before="40" w:after="40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2936D2">
              <w:rPr>
                <w:rFonts w:cstheme="minorHAnsi"/>
                <w:color w:val="808080" w:themeColor="background1" w:themeShade="80"/>
              </w:rPr>
              <w:t>Deliver Boodjari Yorgas Maternity Group Practice program to pregnant Aboriginal women and their families in the Armadale catchment</w:t>
            </w:r>
          </w:p>
        </w:tc>
        <w:tc>
          <w:tcPr>
            <w:tcW w:w="5386" w:type="dxa"/>
          </w:tcPr>
          <w:p w14:paraId="16AAC0B7" w14:textId="77777777" w:rsidR="0093562F" w:rsidRPr="002936D2" w:rsidRDefault="0093562F" w:rsidP="0093562F">
            <w:pPr>
              <w:spacing w:before="40" w:after="40"/>
              <w:jc w:val="both"/>
              <w:rPr>
                <w:rFonts w:cstheme="minorHAnsi"/>
                <w:color w:val="808080" w:themeColor="background1" w:themeShade="80"/>
                <w:u w:val="single"/>
              </w:rPr>
            </w:pPr>
            <w:r w:rsidRPr="002936D2">
              <w:rPr>
                <w:rFonts w:cstheme="minorHAnsi"/>
                <w:color w:val="808080" w:themeColor="background1" w:themeShade="80"/>
              </w:rPr>
              <w:t xml:space="preserve">Measures aligned to </w:t>
            </w:r>
            <w:r w:rsidRPr="002936D2">
              <w:rPr>
                <w:rStyle w:val="Hyperlink"/>
                <w:rFonts w:asciiTheme="minorHAnsi" w:hAnsiTheme="minorHAnsi" w:cstheme="minorHAnsi"/>
                <w:color w:val="808080" w:themeColor="background1" w:themeShade="80"/>
                <w:sz w:val="22"/>
                <w:u w:val="none"/>
              </w:rPr>
              <w:t xml:space="preserve">Closing the Gap Socio-Economic Target 2 </w:t>
            </w:r>
            <w:r w:rsidRPr="002936D2">
              <w:rPr>
                <w:rFonts w:cstheme="minorHAnsi"/>
                <w:color w:val="808080" w:themeColor="background1" w:themeShade="80"/>
              </w:rPr>
              <w:t xml:space="preserve">supporting indicator </w:t>
            </w:r>
            <w:r w:rsidRPr="002936D2">
              <w:rPr>
                <w:rStyle w:val="Hyperlink"/>
                <w:rFonts w:asciiTheme="minorHAnsi" w:hAnsiTheme="minorHAnsi" w:cstheme="minorHAnsi"/>
                <w:color w:val="808080" w:themeColor="background1" w:themeShade="80"/>
                <w:sz w:val="22"/>
                <w:u w:val="none"/>
              </w:rPr>
              <w:t>‘</w:t>
            </w:r>
            <w:hyperlink r:id="rId12" w:history="1">
              <w:r w:rsidRPr="002936D2">
                <w:rPr>
                  <w:rStyle w:val="Hyperlink"/>
                  <w:rFonts w:asciiTheme="minorHAnsi" w:hAnsiTheme="minorHAnsi" w:cstheme="minorHAnsi"/>
                  <w:color w:val="808080" w:themeColor="background1" w:themeShade="80"/>
                  <w:sz w:val="22"/>
                </w:rPr>
                <w:t>use of antenatal care</w:t>
              </w:r>
            </w:hyperlink>
            <w:r w:rsidRPr="002936D2">
              <w:rPr>
                <w:rStyle w:val="Hyperlink"/>
                <w:rFonts w:asciiTheme="minorHAnsi" w:hAnsiTheme="minorHAnsi" w:cstheme="minorHAnsi"/>
                <w:color w:val="808080" w:themeColor="background1" w:themeShade="80"/>
                <w:sz w:val="22"/>
                <w:u w:val="none"/>
              </w:rPr>
              <w:t>’</w:t>
            </w:r>
            <w:r w:rsidRPr="002936D2">
              <w:rPr>
                <w:rFonts w:cstheme="minorHAnsi"/>
                <w:color w:val="808080" w:themeColor="background1" w:themeShade="80"/>
              </w:rPr>
              <w:t>:</w:t>
            </w:r>
          </w:p>
          <w:p w14:paraId="3FE11259" w14:textId="054AF899" w:rsidR="0093562F" w:rsidRPr="002936D2" w:rsidRDefault="0093562F" w:rsidP="0093562F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rFonts w:cstheme="minorHAnsi"/>
                <w:color w:val="808080" w:themeColor="background1" w:themeShade="80"/>
              </w:rPr>
            </w:pPr>
            <w:r w:rsidRPr="002936D2">
              <w:rPr>
                <w:rFonts w:cstheme="minorHAnsi"/>
                <w:color w:val="808080" w:themeColor="background1" w:themeShade="80"/>
              </w:rPr>
              <w:t xml:space="preserve">% of clients participating in Boodjari Yorgas Maternity Group Practice attended </w:t>
            </w:r>
            <w:r w:rsidRPr="002936D2">
              <w:rPr>
                <w:rFonts w:cstheme="minorHAnsi"/>
                <w:b/>
                <w:color w:val="808080" w:themeColor="background1" w:themeShade="80"/>
              </w:rPr>
              <w:t>five or more antenatal visits</w:t>
            </w:r>
          </w:p>
          <w:p w14:paraId="282FB610" w14:textId="77777777" w:rsidR="0093562F" w:rsidRPr="002936D2" w:rsidRDefault="0093562F" w:rsidP="0093562F">
            <w:pPr>
              <w:pStyle w:val="ListParagraph"/>
              <w:spacing w:before="40" w:after="40"/>
              <w:jc w:val="both"/>
              <w:rPr>
                <w:rFonts w:cstheme="minorHAnsi"/>
                <w:color w:val="808080" w:themeColor="background1" w:themeShade="80"/>
              </w:rPr>
            </w:pPr>
          </w:p>
          <w:p w14:paraId="207CD56D" w14:textId="0A60D53C" w:rsidR="0093562F" w:rsidRPr="002936D2" w:rsidRDefault="0093562F" w:rsidP="0093562F">
            <w:pPr>
              <w:pStyle w:val="ListParagraph"/>
              <w:numPr>
                <w:ilvl w:val="0"/>
                <w:numId w:val="30"/>
              </w:numPr>
              <w:spacing w:before="40" w:after="40"/>
              <w:jc w:val="both"/>
              <w:rPr>
                <w:rFonts w:cstheme="minorHAnsi"/>
                <w:color w:val="808080" w:themeColor="background1" w:themeShade="80"/>
              </w:rPr>
            </w:pPr>
            <w:r w:rsidRPr="002936D2">
              <w:rPr>
                <w:rFonts w:cstheme="minorHAnsi"/>
                <w:b/>
                <w:color w:val="808080" w:themeColor="background1" w:themeShade="80"/>
              </w:rPr>
              <w:t>%</w:t>
            </w:r>
            <w:r w:rsidRPr="002936D2">
              <w:rPr>
                <w:rFonts w:cstheme="minorHAnsi"/>
                <w:color w:val="808080" w:themeColor="background1" w:themeShade="80"/>
              </w:rPr>
              <w:t xml:space="preserve"> of clients participating in Boodjari Yorgas Maternity Group Practice attended </w:t>
            </w:r>
            <w:r w:rsidRPr="002936D2">
              <w:rPr>
                <w:rFonts w:cstheme="minorHAnsi"/>
                <w:b/>
                <w:color w:val="808080" w:themeColor="background1" w:themeShade="80"/>
              </w:rPr>
              <w:t>at least one antenatal visit in the first trimester</w:t>
            </w:r>
          </w:p>
        </w:tc>
        <w:tc>
          <w:tcPr>
            <w:tcW w:w="2777" w:type="dxa"/>
          </w:tcPr>
          <w:p w14:paraId="701489D7" w14:textId="4923FF9A" w:rsidR="0093562F" w:rsidRPr="00EF1A1C" w:rsidRDefault="00BB6910" w:rsidP="00EF1A1C">
            <w:pPr>
              <w:spacing w:before="120" w:after="120"/>
              <w:rPr>
                <w:color w:val="808080" w:themeColor="background1" w:themeShade="80"/>
              </w:rPr>
            </w:pPr>
            <w:r w:rsidRPr="00BB6910">
              <w:rPr>
                <w:color w:val="808080" w:themeColor="background1" w:themeShade="80"/>
              </w:rPr>
              <w:t>Armadale Kalamunda Health Group</w:t>
            </w:r>
          </w:p>
        </w:tc>
      </w:tr>
      <w:tr w:rsidR="0093562F" w14:paraId="5B7FC454" w14:textId="77777777" w:rsidTr="3B35BC26">
        <w:tc>
          <w:tcPr>
            <w:tcW w:w="1838" w:type="dxa"/>
            <w:vMerge/>
          </w:tcPr>
          <w:p w14:paraId="0FF83E96" w14:textId="77777777" w:rsidR="0093562F" w:rsidRPr="002936D2" w:rsidRDefault="0093562F" w:rsidP="0093562F">
            <w:pPr>
              <w:ind w:right="40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66F9BA" w14:textId="77777777" w:rsidR="0093562F" w:rsidRPr="002936D2" w:rsidRDefault="0093562F" w:rsidP="0011330C">
            <w:pPr>
              <w:spacing w:before="40" w:after="40"/>
              <w:rPr>
                <w:color w:val="808080" w:themeColor="background1" w:themeShade="80"/>
                <w:sz w:val="20"/>
                <w:szCs w:val="20"/>
                <w:u w:val="single"/>
              </w:rPr>
            </w:pPr>
            <w:r w:rsidRPr="002936D2">
              <w:rPr>
                <w:color w:val="808080" w:themeColor="background1" w:themeShade="80"/>
                <w:sz w:val="20"/>
                <w:szCs w:val="20"/>
                <w:u w:val="single"/>
              </w:rPr>
              <w:t>STRATEGY:</w:t>
            </w:r>
          </w:p>
          <w:p w14:paraId="33872F9C" w14:textId="77777777" w:rsidR="0093562F" w:rsidRPr="002936D2" w:rsidRDefault="01AD758C" w:rsidP="3B35BC26">
            <w:pPr>
              <w:spacing w:before="40" w:after="40"/>
              <w:rPr>
                <w:color w:val="808080" w:themeColor="background1" w:themeShade="80"/>
              </w:rPr>
            </w:pPr>
            <w:r w:rsidRPr="3B35BC26">
              <w:rPr>
                <w:color w:val="808080" w:themeColor="background1" w:themeShade="80"/>
              </w:rPr>
              <w:t xml:space="preserve">Support the SEWB of Aboriginal mothers-to-be and new mothers, through culturally safe screening and prevention </w:t>
            </w:r>
            <w:bookmarkStart w:id="0" w:name="_Int_FXbpgzWj"/>
            <w:r w:rsidRPr="3B35BC26">
              <w:rPr>
                <w:color w:val="808080" w:themeColor="background1" w:themeShade="80"/>
              </w:rPr>
              <w:t>including:</w:t>
            </w:r>
            <w:bookmarkEnd w:id="0"/>
            <w:r w:rsidRPr="3B35BC26">
              <w:rPr>
                <w:color w:val="808080" w:themeColor="background1" w:themeShade="80"/>
              </w:rPr>
              <w:t xml:space="preserve"> perinatal mental health screening; FDV screening; tobacco cessation; and AOD cessation.</w:t>
            </w:r>
          </w:p>
          <w:p w14:paraId="643A41BF" w14:textId="77777777" w:rsidR="0093562F" w:rsidRPr="002936D2" w:rsidRDefault="0093562F" w:rsidP="0011330C">
            <w:pPr>
              <w:spacing w:before="40" w:after="40"/>
              <w:rPr>
                <w:color w:val="808080" w:themeColor="background1" w:themeShade="80"/>
                <w:sz w:val="20"/>
                <w:szCs w:val="20"/>
                <w:u w:val="single"/>
              </w:rPr>
            </w:pPr>
            <w:r w:rsidRPr="002936D2">
              <w:rPr>
                <w:color w:val="808080" w:themeColor="background1" w:themeShade="80"/>
                <w:sz w:val="20"/>
                <w:szCs w:val="20"/>
                <w:u w:val="single"/>
              </w:rPr>
              <w:t>ACTION:</w:t>
            </w:r>
          </w:p>
          <w:p w14:paraId="4185BBB0" w14:textId="29F92091" w:rsidR="0093562F" w:rsidRPr="002936D2" w:rsidRDefault="0093562F" w:rsidP="0011330C">
            <w:pPr>
              <w:ind w:right="4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936D2">
              <w:rPr>
                <w:color w:val="808080" w:themeColor="background1" w:themeShade="80"/>
              </w:rPr>
              <w:t xml:space="preserve">Embed Baby Coming You Ready within care provision for Aboriginal women </w:t>
            </w:r>
            <w:r w:rsidRPr="002936D2">
              <w:rPr>
                <w:rFonts w:cstheme="minorHAnsi"/>
                <w:color w:val="808080" w:themeColor="background1" w:themeShade="80"/>
              </w:rPr>
              <w:t>accessing Boodjari Yorgas Maternity Group Practice</w:t>
            </w:r>
          </w:p>
        </w:tc>
        <w:tc>
          <w:tcPr>
            <w:tcW w:w="5386" w:type="dxa"/>
          </w:tcPr>
          <w:p w14:paraId="62EEFC1E" w14:textId="49684B4B" w:rsidR="0093562F" w:rsidRPr="002936D2" w:rsidRDefault="0093562F" w:rsidP="0093562F">
            <w:pPr>
              <w:pStyle w:val="ListParagraph"/>
              <w:numPr>
                <w:ilvl w:val="0"/>
                <w:numId w:val="41"/>
              </w:numPr>
              <w:spacing w:before="40" w:after="40"/>
              <w:jc w:val="both"/>
              <w:rPr>
                <w:rFonts w:cstheme="minorHAnsi"/>
                <w:color w:val="808080" w:themeColor="background1" w:themeShade="80"/>
              </w:rPr>
            </w:pPr>
            <w:r w:rsidRPr="002936D2">
              <w:rPr>
                <w:rFonts w:cstheme="minorHAnsi"/>
                <w:b/>
                <w:color w:val="808080" w:themeColor="background1" w:themeShade="80"/>
              </w:rPr>
              <w:t>X%</w:t>
            </w:r>
            <w:r w:rsidRPr="002936D2">
              <w:rPr>
                <w:rFonts w:cstheme="minorHAnsi"/>
                <w:color w:val="808080" w:themeColor="background1" w:themeShade="80"/>
              </w:rPr>
              <w:t xml:space="preserve"> of clients participating in Boodjari Yorgas Maternity Group Practice </w:t>
            </w:r>
            <w:r w:rsidRPr="002936D2">
              <w:rPr>
                <w:rFonts w:cstheme="minorHAnsi"/>
                <w:b/>
                <w:color w:val="808080" w:themeColor="background1" w:themeShade="80"/>
              </w:rPr>
              <w:t xml:space="preserve">accessed culturally safe screening </w:t>
            </w:r>
          </w:p>
          <w:p w14:paraId="411D6106" w14:textId="77777777" w:rsidR="0093562F" w:rsidRPr="002936D2" w:rsidRDefault="0093562F" w:rsidP="0093562F">
            <w:pPr>
              <w:pStyle w:val="ListParagraph"/>
              <w:spacing w:before="40" w:after="40"/>
              <w:jc w:val="both"/>
              <w:rPr>
                <w:rFonts w:cstheme="minorHAnsi"/>
                <w:color w:val="808080" w:themeColor="background1" w:themeShade="80"/>
              </w:rPr>
            </w:pPr>
          </w:p>
          <w:p w14:paraId="427E1572" w14:textId="07AF1616" w:rsidR="0093562F" w:rsidRPr="002936D2" w:rsidRDefault="0093562F" w:rsidP="0093562F">
            <w:pPr>
              <w:pStyle w:val="ListParagraph"/>
              <w:numPr>
                <w:ilvl w:val="0"/>
                <w:numId w:val="41"/>
              </w:numPr>
              <w:spacing w:before="40" w:after="40"/>
              <w:jc w:val="both"/>
              <w:rPr>
                <w:rFonts w:cstheme="minorHAnsi"/>
                <w:color w:val="808080" w:themeColor="background1" w:themeShade="80"/>
              </w:rPr>
            </w:pPr>
            <w:r w:rsidRPr="002936D2">
              <w:rPr>
                <w:rFonts w:cstheme="minorHAnsi"/>
                <w:b/>
                <w:color w:val="808080" w:themeColor="background1" w:themeShade="80"/>
              </w:rPr>
              <w:t>X%</w:t>
            </w:r>
            <w:r w:rsidRPr="002936D2">
              <w:rPr>
                <w:rFonts w:cstheme="minorHAnsi"/>
                <w:color w:val="808080" w:themeColor="background1" w:themeShade="80"/>
              </w:rPr>
              <w:t xml:space="preserve"> of clients participating in Boodjari Yorgas Maternity Group Practice </w:t>
            </w:r>
            <w:r w:rsidRPr="002936D2">
              <w:rPr>
                <w:rFonts w:cstheme="minorHAnsi"/>
                <w:b/>
                <w:color w:val="808080" w:themeColor="background1" w:themeShade="80"/>
              </w:rPr>
              <w:t>culturally responsive primary prevention</w:t>
            </w:r>
            <w:r w:rsidRPr="002936D2">
              <w:rPr>
                <w:color w:val="808080" w:themeColor="background1" w:themeShade="80"/>
                <w:sz w:val="24"/>
                <w:szCs w:val="24"/>
              </w:rPr>
              <w:tab/>
            </w:r>
          </w:p>
        </w:tc>
        <w:tc>
          <w:tcPr>
            <w:tcW w:w="2777" w:type="dxa"/>
          </w:tcPr>
          <w:p w14:paraId="32A9CD70" w14:textId="77777777" w:rsidR="00EF1A1C" w:rsidRDefault="00EF1A1C" w:rsidP="00EF1A1C">
            <w:pPr>
              <w:spacing w:before="120" w:after="120"/>
              <w:rPr>
                <w:color w:val="808080" w:themeColor="background1" w:themeShade="80"/>
              </w:rPr>
            </w:pPr>
            <w:r w:rsidRPr="00BB6910">
              <w:rPr>
                <w:color w:val="808080" w:themeColor="background1" w:themeShade="80"/>
              </w:rPr>
              <w:t>Armadale Kalamunda Health Group</w:t>
            </w:r>
          </w:p>
          <w:p w14:paraId="7A098D54" w14:textId="77777777" w:rsidR="0093562F" w:rsidRDefault="0093562F" w:rsidP="00EF1A1C">
            <w:pPr>
              <w:ind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051C8E" w14:textId="77777777" w:rsidR="0093562F" w:rsidRPr="0093562F" w:rsidRDefault="0093562F" w:rsidP="0093562F">
      <w:pPr>
        <w:spacing w:after="0"/>
        <w:ind w:right="40"/>
        <w:jc w:val="center"/>
        <w:rPr>
          <w:rFonts w:ascii="Arial" w:hAnsi="Arial" w:cs="Arial"/>
          <w:sz w:val="24"/>
          <w:szCs w:val="24"/>
        </w:rPr>
      </w:pPr>
    </w:p>
    <w:p w14:paraId="7B4EE728" w14:textId="77777777" w:rsidR="00605F84" w:rsidRPr="00D76AA4" w:rsidRDefault="00605F84" w:rsidP="00605F84">
      <w:pPr>
        <w:jc w:val="center"/>
        <w:rPr>
          <w:b/>
          <w:i/>
          <w:color w:val="808080" w:themeColor="background1" w:themeShade="80"/>
          <w:sz w:val="28"/>
          <w:szCs w:val="24"/>
        </w:rPr>
      </w:pPr>
      <w:r w:rsidRPr="00D76AA4">
        <w:rPr>
          <w:b/>
          <w:i/>
          <w:color w:val="808080" w:themeColor="background1" w:themeShade="80"/>
          <w:sz w:val="28"/>
          <w:szCs w:val="24"/>
        </w:rPr>
        <w:t>~ Example ~</w:t>
      </w:r>
    </w:p>
    <w:p w14:paraId="3C29B823" w14:textId="77777777" w:rsidR="0093562F" w:rsidRPr="00E565D7" w:rsidRDefault="0093562F" w:rsidP="00E565D7">
      <w:pPr>
        <w:spacing w:after="0"/>
        <w:ind w:right="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043673"/>
          <w:left w:val="none" w:sz="0" w:space="0" w:color="auto"/>
          <w:bottom w:val="single" w:sz="4" w:space="0" w:color="043673"/>
          <w:right w:val="none" w:sz="0" w:space="0" w:color="auto"/>
          <w:insideH w:val="single" w:sz="4" w:space="0" w:color="043673"/>
          <w:insideV w:val="single" w:sz="4" w:space="0" w:color="043673"/>
        </w:tblBorders>
        <w:tblLook w:val="04A0" w:firstRow="1" w:lastRow="0" w:firstColumn="1" w:lastColumn="0" w:noHBand="0" w:noVBand="1"/>
      </w:tblPr>
      <w:tblGrid>
        <w:gridCol w:w="1837"/>
        <w:gridCol w:w="5389"/>
        <w:gridCol w:w="5386"/>
        <w:gridCol w:w="1339"/>
        <w:gridCol w:w="1437"/>
      </w:tblGrid>
      <w:tr w:rsidR="00341B34" w:rsidRPr="004E0E2E" w14:paraId="1C636864" w14:textId="77777777" w:rsidTr="4842DEBC">
        <w:tc>
          <w:tcPr>
            <w:tcW w:w="4533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45E8E7F9" w14:textId="77777777" w:rsidR="00341B34" w:rsidRPr="004E0E2E" w:rsidRDefault="00341B34" w:rsidP="004E0E2E">
            <w:pPr>
              <w:spacing w:before="120" w:after="120"/>
              <w:rPr>
                <w:b/>
                <w:sz w:val="24"/>
                <w:szCs w:val="24"/>
              </w:rPr>
            </w:pPr>
            <w:r w:rsidRPr="004E0E2E">
              <w:rPr>
                <w:b/>
                <w:sz w:val="24"/>
                <w:szCs w:val="24"/>
              </w:rPr>
              <w:lastRenderedPageBreak/>
              <w:t xml:space="preserve">Strategic Direction 1 – </w:t>
            </w:r>
            <w:r w:rsidRPr="004E0E2E">
              <w:rPr>
                <w:b/>
                <w:i/>
                <w:sz w:val="24"/>
                <w:szCs w:val="24"/>
              </w:rPr>
              <w:t>Promote good health across the life course</w:t>
            </w:r>
          </w:p>
        </w:tc>
        <w:tc>
          <w:tcPr>
            <w:tcW w:w="4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180ACF" w14:textId="77777777" w:rsidR="00341B34" w:rsidRPr="004E0E2E" w:rsidRDefault="00341B34" w:rsidP="004E0E2E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D558B2" w:rsidRPr="004E0E2E" w14:paraId="40EFD413" w14:textId="77777777" w:rsidTr="4842DEBC"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9F7"/>
          </w:tcPr>
          <w:p w14:paraId="54D610F3" w14:textId="08607E9D" w:rsidR="00D558B2" w:rsidRPr="00D558B2" w:rsidRDefault="00D558B2" w:rsidP="00D558B2">
            <w:pPr>
              <w:rPr>
                <w:color w:val="244061" w:themeColor="accent1" w:themeShade="80"/>
                <w:sz w:val="20"/>
                <w:szCs w:val="20"/>
              </w:rPr>
            </w:pPr>
            <w:r w:rsidRPr="00D558B2">
              <w:rPr>
                <w:color w:val="244061" w:themeColor="accent1" w:themeShade="80"/>
                <w:sz w:val="20"/>
                <w:szCs w:val="20"/>
              </w:rPr>
              <w:t>Strategic Direction 1 is aligned to:</w:t>
            </w:r>
          </w:p>
          <w:p w14:paraId="335515B1" w14:textId="77777777" w:rsidR="00D558B2" w:rsidRPr="00D558B2" w:rsidRDefault="00D558B2" w:rsidP="00D558B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244061" w:themeColor="accent1" w:themeShade="80"/>
                <w:sz w:val="20"/>
              </w:rPr>
            </w:pPr>
            <w:r w:rsidRPr="00D558B2">
              <w:rPr>
                <w:color w:val="244061" w:themeColor="accent1" w:themeShade="80"/>
                <w:sz w:val="20"/>
                <w:szCs w:val="20"/>
              </w:rPr>
              <w:t xml:space="preserve">Implementation Guide strategic outcome - </w:t>
            </w:r>
            <w:r w:rsidRPr="00D558B2">
              <w:rPr>
                <w:color w:val="244061" w:themeColor="accent1" w:themeShade="80"/>
                <w:sz w:val="20"/>
              </w:rPr>
              <w:t>Aboriginal people engage with culturally safe, evidence-based programs and services at transition points across the life course (maternal health, childhood health and development, adolescent and youth health, healthy adults, healthy ageing)</w:t>
            </w:r>
          </w:p>
          <w:p w14:paraId="622DF1DA" w14:textId="77777777" w:rsidR="00D558B2" w:rsidRPr="00D558B2" w:rsidRDefault="00D558B2" w:rsidP="00D558B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color w:val="244061" w:themeColor="accent1" w:themeShade="80"/>
                <w:sz w:val="20"/>
              </w:rPr>
            </w:pPr>
            <w:r w:rsidRPr="00D558B2">
              <w:rPr>
                <w:color w:val="244061" w:themeColor="accent1" w:themeShade="80"/>
                <w:sz w:val="20"/>
                <w:szCs w:val="20"/>
              </w:rPr>
              <w:t xml:space="preserve">Building the Foundations Evaluation - Next five years priority: </w:t>
            </w:r>
            <w:r w:rsidRPr="00D558B2">
              <w:rPr>
                <w:color w:val="244061" w:themeColor="accent1" w:themeShade="80"/>
                <w:sz w:val="20"/>
              </w:rPr>
              <w:t>Develop and expand culturally safe maternal health, birthing and child health services</w:t>
            </w:r>
          </w:p>
          <w:p w14:paraId="1131DCC9" w14:textId="47A75245" w:rsidR="00D558B2" w:rsidRPr="00D558B2" w:rsidRDefault="00D558B2" w:rsidP="00D558B2">
            <w:pPr>
              <w:pStyle w:val="ListParagraph"/>
              <w:numPr>
                <w:ilvl w:val="0"/>
                <w:numId w:val="22"/>
              </w:numPr>
              <w:spacing w:after="120"/>
              <w:rPr>
                <w:color w:val="244061" w:themeColor="accent1" w:themeShade="80"/>
                <w:sz w:val="20"/>
                <w:szCs w:val="20"/>
              </w:rPr>
            </w:pPr>
            <w:r w:rsidRPr="00D558B2">
              <w:rPr>
                <w:color w:val="244061" w:themeColor="accent1" w:themeShade="80"/>
                <w:sz w:val="20"/>
                <w:szCs w:val="20"/>
              </w:rPr>
              <w:t xml:space="preserve">Closing the Gap Target 2 - </w:t>
            </w:r>
            <w:r w:rsidRPr="00D558B2">
              <w:rPr>
                <w:rFonts w:cstheme="minorHAnsi"/>
                <w:color w:val="244061" w:themeColor="accent1" w:themeShade="80"/>
                <w:sz w:val="20"/>
                <w:szCs w:val="20"/>
              </w:rPr>
              <w:t>Aboriginal children are born healthy and strong (healthy birthweight = 2500 – 4499 grams at birth)</w:t>
            </w:r>
          </w:p>
        </w:tc>
      </w:tr>
      <w:tr w:rsidR="00F41EA1" w:rsidRPr="004E0E2E" w14:paraId="6B9DC70B" w14:textId="77777777" w:rsidTr="4842DEBC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78DB" w14:textId="77777777" w:rsidR="00341B34" w:rsidRPr="007D0B23" w:rsidRDefault="00341B34" w:rsidP="00865D44">
            <w:pPr>
              <w:spacing w:before="120" w:after="120"/>
              <w:jc w:val="center"/>
              <w:rPr>
                <w:b/>
                <w:color w:val="043673"/>
              </w:rPr>
            </w:pPr>
            <w:r>
              <w:rPr>
                <w:b/>
                <w:color w:val="043673"/>
              </w:rPr>
              <w:t>FOCUS AREA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29B2" w14:textId="1F12AFB6" w:rsidR="00341B34" w:rsidRPr="007D0B23" w:rsidRDefault="00341B34" w:rsidP="00865D44">
            <w:pPr>
              <w:spacing w:before="120" w:after="120"/>
              <w:jc w:val="center"/>
              <w:rPr>
                <w:b/>
                <w:color w:val="043673"/>
              </w:rPr>
            </w:pPr>
            <w:r w:rsidRPr="007D0B23">
              <w:rPr>
                <w:b/>
                <w:color w:val="043673"/>
              </w:rPr>
              <w:t>STRATEGY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7E16" w14:textId="77777777" w:rsidR="00341B34" w:rsidRPr="007D0B23" w:rsidRDefault="00341B34" w:rsidP="007D0B23">
            <w:pPr>
              <w:spacing w:before="120" w:after="120"/>
              <w:jc w:val="center"/>
              <w:rPr>
                <w:b/>
                <w:color w:val="043673"/>
              </w:rPr>
            </w:pPr>
            <w:r w:rsidRPr="007D0B23">
              <w:rPr>
                <w:b/>
                <w:color w:val="043673"/>
              </w:rPr>
              <w:t>MEASURE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E576" w14:textId="77777777" w:rsidR="00341B34" w:rsidRDefault="00341B34" w:rsidP="007D0B23">
            <w:pPr>
              <w:spacing w:before="120" w:after="120"/>
              <w:jc w:val="center"/>
              <w:rPr>
                <w:b/>
                <w:color w:val="043673"/>
              </w:rPr>
            </w:pPr>
            <w:r>
              <w:rPr>
                <w:b/>
                <w:color w:val="043673"/>
              </w:rPr>
              <w:t>ACCOUNTABLE AREA / EXEC SPONSOR</w:t>
            </w:r>
          </w:p>
        </w:tc>
      </w:tr>
      <w:tr w:rsidR="00F66D4A" w:rsidRPr="004E0E2E" w14:paraId="2DCD24F4" w14:textId="77777777" w:rsidTr="00DB5E88">
        <w:trPr>
          <w:trHeight w:val="1850"/>
        </w:trPr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FA45" w14:textId="5A0A9753" w:rsidR="00F66D4A" w:rsidRPr="002C4468" w:rsidRDefault="00F66D4A" w:rsidP="00FC11D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E8E" w14:textId="3DBCC6DE" w:rsidR="00F66D4A" w:rsidRPr="00C11696" w:rsidRDefault="00F66D4A" w:rsidP="00C11696">
            <w:pPr>
              <w:spacing w:before="40" w:after="40"/>
              <w:jc w:val="both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03B" w14:textId="78AA8ADE" w:rsidR="00C11696" w:rsidRDefault="00C11696" w:rsidP="00C11696">
            <w:pPr>
              <w:spacing w:before="40" w:after="40"/>
              <w:ind w:left="360"/>
              <w:jc w:val="both"/>
              <w:rPr>
                <w:rFonts w:cstheme="minorHAnsi"/>
                <w:color w:val="FF0000"/>
              </w:rPr>
            </w:pPr>
          </w:p>
          <w:p w14:paraId="419E6CD8" w14:textId="75C28098" w:rsidR="00C11696" w:rsidRDefault="00C11696" w:rsidP="00C11696">
            <w:pPr>
              <w:rPr>
                <w:rFonts w:cstheme="minorHAnsi"/>
              </w:rPr>
            </w:pPr>
          </w:p>
          <w:p w14:paraId="41CC3729" w14:textId="526D081E" w:rsidR="00C11696" w:rsidRDefault="00C11696" w:rsidP="00C11696">
            <w:pPr>
              <w:rPr>
                <w:rFonts w:cstheme="minorHAnsi"/>
              </w:rPr>
            </w:pPr>
          </w:p>
          <w:p w14:paraId="3BDD5A24" w14:textId="35D7D87E" w:rsidR="00F66D4A" w:rsidRPr="00C11696" w:rsidRDefault="00C11696" w:rsidP="00C11696">
            <w:pPr>
              <w:tabs>
                <w:tab w:val="left" w:pos="145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BEAF" w14:textId="77777777" w:rsidR="00F66D4A" w:rsidRPr="004E0E2E" w:rsidRDefault="00F66D4A" w:rsidP="00836137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C11696" w:rsidRPr="004E0E2E" w14:paraId="7A7D597D" w14:textId="77777777" w:rsidTr="4842DEBC">
        <w:trPr>
          <w:trHeight w:val="1548"/>
        </w:trPr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EE2" w14:textId="77777777" w:rsidR="00C11696" w:rsidRPr="002C4468" w:rsidRDefault="00C11696" w:rsidP="00FC11D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07E" w14:textId="77777777" w:rsidR="00C11696" w:rsidRPr="00C11696" w:rsidRDefault="00C11696" w:rsidP="00C11696">
            <w:pPr>
              <w:spacing w:before="40" w:after="40"/>
              <w:jc w:val="both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4B0C" w14:textId="77777777" w:rsidR="00C11696" w:rsidRDefault="00C11696" w:rsidP="00C11696">
            <w:pPr>
              <w:spacing w:before="40" w:after="40"/>
              <w:ind w:left="360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ED24" w14:textId="77777777" w:rsidR="00C11696" w:rsidRPr="004E0E2E" w:rsidRDefault="00C11696" w:rsidP="00836137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836137" w:rsidRPr="004E0E2E" w14:paraId="646476F7" w14:textId="77777777" w:rsidTr="00DB5E88">
        <w:trPr>
          <w:trHeight w:val="1544"/>
        </w:trPr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1144" w14:textId="77777777" w:rsidR="00836137" w:rsidRPr="002C4468" w:rsidRDefault="00836137" w:rsidP="00FC11D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5C69" w14:textId="77777777" w:rsidR="00836137" w:rsidRDefault="00836137" w:rsidP="00836137">
            <w:pPr>
              <w:spacing w:before="40" w:after="40"/>
              <w:jc w:val="both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19D" w14:textId="77777777" w:rsidR="00836137" w:rsidRDefault="00836137" w:rsidP="00836137">
            <w:pPr>
              <w:spacing w:before="40" w:after="4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2A16" w14:textId="77777777" w:rsidR="00836137" w:rsidRPr="004E0E2E" w:rsidRDefault="00836137" w:rsidP="00836137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C11696" w:rsidRPr="004E0E2E" w14:paraId="137211F4" w14:textId="77777777" w:rsidTr="4842DEBC">
        <w:trPr>
          <w:trHeight w:val="1396"/>
        </w:trPr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5F5B" w14:textId="77777777" w:rsidR="00C11696" w:rsidRPr="002C4468" w:rsidRDefault="00C11696" w:rsidP="00FC11D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F69C" w14:textId="77777777" w:rsidR="00C11696" w:rsidRDefault="00C11696" w:rsidP="00836137">
            <w:pPr>
              <w:spacing w:before="40" w:after="40"/>
              <w:jc w:val="both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C44" w14:textId="77777777" w:rsidR="00C11696" w:rsidRDefault="00C11696" w:rsidP="00836137">
            <w:pPr>
              <w:spacing w:before="40" w:after="40"/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FC05" w14:textId="77777777" w:rsidR="00C11696" w:rsidRPr="004E0E2E" w:rsidRDefault="00C11696" w:rsidP="00836137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341B34" w:rsidRPr="004E0E2E" w14:paraId="4B9633C9" w14:textId="77777777" w:rsidTr="4842DEBC">
        <w:tc>
          <w:tcPr>
            <w:tcW w:w="4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nil"/>
            </w:tcBorders>
            <w:shd w:val="clear" w:color="auto" w:fill="C6D9F1" w:themeFill="text2" w:themeFillTint="33"/>
          </w:tcPr>
          <w:p w14:paraId="320F7557" w14:textId="77777777" w:rsidR="00341B34" w:rsidRPr="004E0E2E" w:rsidRDefault="00341B34" w:rsidP="00341B34">
            <w:pPr>
              <w:spacing w:before="120" w:after="120"/>
              <w:rPr>
                <w:b/>
                <w:sz w:val="24"/>
                <w:szCs w:val="24"/>
              </w:rPr>
            </w:pPr>
            <w:r w:rsidRPr="004E0E2E">
              <w:rPr>
                <w:b/>
                <w:sz w:val="24"/>
                <w:szCs w:val="24"/>
              </w:rPr>
              <w:lastRenderedPageBreak/>
              <w:t xml:space="preserve">Strategic Direction 2 – </w:t>
            </w:r>
            <w:r w:rsidRPr="004E0E2E">
              <w:rPr>
                <w:b/>
                <w:i/>
                <w:sz w:val="24"/>
                <w:szCs w:val="24"/>
              </w:rPr>
              <w:t>Prevention and early intervention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043673"/>
              <w:right w:val="single" w:sz="4" w:space="0" w:color="auto"/>
            </w:tcBorders>
            <w:shd w:val="clear" w:color="auto" w:fill="C6D9F1" w:themeFill="text2" w:themeFillTint="33"/>
          </w:tcPr>
          <w:p w14:paraId="16155623" w14:textId="77777777" w:rsidR="00341B34" w:rsidRPr="004E0E2E" w:rsidRDefault="00341B34" w:rsidP="00341B34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D558B2" w:rsidRPr="004E0E2E" w14:paraId="17B89ED2" w14:textId="77777777" w:rsidTr="4842DEB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  <w:shd w:val="clear" w:color="auto" w:fill="DDE9F7"/>
          </w:tcPr>
          <w:p w14:paraId="50C00B49" w14:textId="3E6373DB" w:rsidR="00D558B2" w:rsidRPr="00E000DA" w:rsidRDefault="00D558B2" w:rsidP="00D558B2">
            <w:pPr>
              <w:rPr>
                <w:color w:val="1F497D" w:themeColor="text2"/>
                <w:sz w:val="20"/>
                <w:szCs w:val="20"/>
              </w:rPr>
            </w:pPr>
            <w:r w:rsidRPr="00E000DA">
              <w:rPr>
                <w:color w:val="1F497D" w:themeColor="text2"/>
                <w:sz w:val="20"/>
                <w:szCs w:val="20"/>
              </w:rPr>
              <w:t>Strategic Direction 2 is aligned to:</w:t>
            </w:r>
          </w:p>
          <w:p w14:paraId="727DD1BF" w14:textId="77777777" w:rsidR="00D558B2" w:rsidRPr="00E000DA" w:rsidRDefault="00D558B2" w:rsidP="00D558B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714" w:hanging="357"/>
              <w:rPr>
                <w:color w:val="1F497D" w:themeColor="text2"/>
                <w:sz w:val="20"/>
              </w:rPr>
            </w:pPr>
            <w:r w:rsidRPr="00E000DA">
              <w:rPr>
                <w:color w:val="1F497D" w:themeColor="text2"/>
                <w:sz w:val="20"/>
                <w:szCs w:val="20"/>
              </w:rPr>
              <w:t xml:space="preserve">Implementation Guide strategic outcome - </w:t>
            </w:r>
            <w:r w:rsidRPr="00E000DA">
              <w:rPr>
                <w:color w:val="1F497D" w:themeColor="text2"/>
                <w:sz w:val="20"/>
              </w:rPr>
              <w:t>Aboriginal people families and communities are provided with the opportunities to engage with evidence-based prevention and early intervention initiatives and the knowledge and skills to choose healthy lifestyles to support good health and wellbeing</w:t>
            </w:r>
          </w:p>
          <w:p w14:paraId="5FE4919C" w14:textId="77777777" w:rsidR="00D558B2" w:rsidRPr="00E000DA" w:rsidRDefault="00D558B2" w:rsidP="00D558B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714" w:hanging="357"/>
              <w:rPr>
                <w:color w:val="1F497D" w:themeColor="text2"/>
                <w:sz w:val="20"/>
              </w:rPr>
            </w:pPr>
            <w:r w:rsidRPr="00E000DA">
              <w:rPr>
                <w:color w:val="1F497D" w:themeColor="text2"/>
                <w:sz w:val="20"/>
                <w:szCs w:val="20"/>
              </w:rPr>
              <w:t xml:space="preserve">Implementation Guide headline measure - </w:t>
            </w:r>
            <w:r w:rsidRPr="00E000DA">
              <w:rPr>
                <w:color w:val="1F497D" w:themeColor="text2"/>
                <w:sz w:val="20"/>
              </w:rPr>
              <w:t>A reduction in potentially preventable hospitalisations relating to chronic conditions and communicable disease</w:t>
            </w:r>
          </w:p>
          <w:p w14:paraId="56848879" w14:textId="5068ECCB" w:rsidR="00D558B2" w:rsidRPr="00E000DA" w:rsidRDefault="00D558B2" w:rsidP="00D558B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714" w:hanging="357"/>
              <w:rPr>
                <w:color w:val="1F497D" w:themeColor="text2"/>
                <w:sz w:val="20"/>
              </w:rPr>
            </w:pPr>
            <w:r w:rsidRPr="00E000DA">
              <w:rPr>
                <w:color w:val="1F497D" w:themeColor="text2"/>
                <w:sz w:val="20"/>
                <w:szCs w:val="20"/>
              </w:rPr>
              <w:t xml:space="preserve">Building the Foundations Evaluation </w:t>
            </w:r>
            <w:r w:rsidR="00E000DA" w:rsidRPr="00E000DA">
              <w:rPr>
                <w:color w:val="1F497D" w:themeColor="text2"/>
                <w:sz w:val="20"/>
                <w:szCs w:val="20"/>
              </w:rPr>
              <w:t>–</w:t>
            </w:r>
            <w:r w:rsidRPr="00E000DA">
              <w:rPr>
                <w:color w:val="1F497D" w:themeColor="text2"/>
                <w:sz w:val="20"/>
                <w:szCs w:val="20"/>
              </w:rPr>
              <w:t xml:space="preserve"> </w:t>
            </w:r>
            <w:r w:rsidR="00E000DA" w:rsidRPr="00E000DA">
              <w:rPr>
                <w:color w:val="1F497D" w:themeColor="text2"/>
                <w:sz w:val="20"/>
                <w:szCs w:val="20"/>
              </w:rPr>
              <w:t>Next five years priority: P</w:t>
            </w:r>
            <w:r w:rsidRPr="00E000DA">
              <w:rPr>
                <w:color w:val="1F497D" w:themeColor="text2"/>
                <w:sz w:val="20"/>
              </w:rPr>
              <w:t>rogress a renewed focus on evidence-based prevention and early intervention initiatives</w:t>
            </w:r>
          </w:p>
          <w:p w14:paraId="49DF547A" w14:textId="4FA3971C" w:rsidR="00D558B2" w:rsidRPr="00D558B2" w:rsidRDefault="00D558B2" w:rsidP="00D558B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714" w:hanging="357"/>
              <w:rPr>
                <w:color w:val="244061" w:themeColor="accent1" w:themeShade="80"/>
                <w:sz w:val="20"/>
              </w:rPr>
            </w:pPr>
            <w:r w:rsidRPr="00E000DA">
              <w:rPr>
                <w:color w:val="1F497D" w:themeColor="text2"/>
                <w:sz w:val="20"/>
                <w:szCs w:val="20"/>
              </w:rPr>
              <w:t xml:space="preserve">Closing the Gap Target 1 - </w:t>
            </w:r>
            <w:r w:rsidRPr="00E000DA">
              <w:rPr>
                <w:rFonts w:cstheme="minorHAnsi"/>
                <w:color w:val="1F497D" w:themeColor="text2"/>
                <w:sz w:val="20"/>
                <w:szCs w:val="20"/>
              </w:rPr>
              <w:t>Aboriginal life expectancy</w:t>
            </w:r>
            <w:r w:rsidR="00E000DA" w:rsidRPr="00E000DA">
              <w:rPr>
                <w:rFonts w:cstheme="minorHAnsi"/>
                <w:color w:val="1F497D" w:themeColor="text2"/>
                <w:sz w:val="20"/>
                <w:szCs w:val="20"/>
              </w:rPr>
              <w:t xml:space="preserve"> (health service access, chronic conditions, risk factors </w:t>
            </w:r>
            <w:r w:rsidR="007B2DB0" w:rsidRPr="00E000DA">
              <w:rPr>
                <w:rFonts w:cstheme="minorHAnsi"/>
                <w:color w:val="1F497D" w:themeColor="text2"/>
                <w:sz w:val="20"/>
                <w:szCs w:val="20"/>
              </w:rPr>
              <w:t>e.g.,</w:t>
            </w:r>
            <w:r w:rsidR="00E000DA" w:rsidRPr="00E000DA">
              <w:rPr>
                <w:rFonts w:cstheme="minorHAnsi"/>
                <w:color w:val="1F497D" w:themeColor="text2"/>
                <w:sz w:val="20"/>
                <w:szCs w:val="20"/>
              </w:rPr>
              <w:t xml:space="preserve"> smoking, alcohol)</w:t>
            </w:r>
          </w:p>
        </w:tc>
      </w:tr>
      <w:tr w:rsidR="00F41EA1" w:rsidRPr="004E0E2E" w14:paraId="684519E0" w14:textId="77777777" w:rsidTr="4842DEBC"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9343" w14:textId="77777777" w:rsidR="00341B34" w:rsidRPr="007D0B23" w:rsidRDefault="00463195" w:rsidP="00341B34">
            <w:pPr>
              <w:spacing w:before="120" w:after="120"/>
              <w:jc w:val="center"/>
              <w:rPr>
                <w:b/>
                <w:color w:val="043673"/>
              </w:rPr>
            </w:pPr>
            <w:r>
              <w:rPr>
                <w:b/>
                <w:color w:val="043673"/>
              </w:rPr>
              <w:t>FOCUS AREA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6B1A" w14:textId="0384F75F" w:rsidR="00341B34" w:rsidRPr="007D0B23" w:rsidRDefault="00341B34" w:rsidP="00341B34">
            <w:pPr>
              <w:spacing w:before="120" w:after="120"/>
              <w:jc w:val="center"/>
              <w:rPr>
                <w:b/>
                <w:color w:val="043673"/>
              </w:rPr>
            </w:pPr>
            <w:r w:rsidRPr="007D0B23">
              <w:rPr>
                <w:b/>
                <w:color w:val="043673"/>
              </w:rPr>
              <w:t>STRATEGY</w:t>
            </w:r>
            <w:r>
              <w:rPr>
                <w:b/>
                <w:color w:val="043673"/>
              </w:rPr>
              <w:t xml:space="preserve"> </w:t>
            </w:r>
          </w:p>
        </w:tc>
        <w:tc>
          <w:tcPr>
            <w:tcW w:w="1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7E4A" w14:textId="77777777" w:rsidR="00341B34" w:rsidRPr="007D0B23" w:rsidRDefault="00341B34" w:rsidP="00341B34">
            <w:pPr>
              <w:spacing w:before="120" w:after="120"/>
              <w:jc w:val="center"/>
              <w:rPr>
                <w:b/>
                <w:color w:val="043673"/>
              </w:rPr>
            </w:pPr>
            <w:r w:rsidRPr="007D0B23">
              <w:rPr>
                <w:b/>
                <w:color w:val="043673"/>
              </w:rPr>
              <w:t>MEASURE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F6A" w14:textId="77777777" w:rsidR="00341B34" w:rsidRDefault="00341B34" w:rsidP="00341B34">
            <w:pPr>
              <w:spacing w:before="120" w:after="120"/>
              <w:jc w:val="center"/>
              <w:rPr>
                <w:b/>
                <w:color w:val="043673"/>
              </w:rPr>
            </w:pPr>
            <w:r>
              <w:rPr>
                <w:b/>
                <w:color w:val="043673"/>
              </w:rPr>
              <w:t>ACCOUNTABLE AREA / EXEC SPONSOR</w:t>
            </w:r>
          </w:p>
        </w:tc>
      </w:tr>
      <w:tr w:rsidR="00D954AD" w:rsidRPr="004E0E2E" w14:paraId="6AB44260" w14:textId="77777777" w:rsidTr="4842DEBC">
        <w:trPr>
          <w:trHeight w:val="151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3DFE9472" w14:textId="117791F4" w:rsidR="00D954AD" w:rsidRPr="008B1AF6" w:rsidRDefault="00D954AD" w:rsidP="008B1AF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6A91ACBB" w14:textId="29B54A35" w:rsidR="00D954AD" w:rsidRPr="008B1AF6" w:rsidRDefault="00D954AD" w:rsidP="008B1AF6">
            <w:pPr>
              <w:spacing w:before="40" w:after="40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719C8189" w14:textId="1E5B1966" w:rsidR="00D954AD" w:rsidRPr="00463195" w:rsidRDefault="00D954AD" w:rsidP="00D954AD">
            <w:pPr>
              <w:pStyle w:val="ListParagraph"/>
              <w:spacing w:before="40" w:after="40"/>
              <w:ind w:left="360"/>
              <w:rPr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1C224B6C" w14:textId="77777777" w:rsidR="00D954AD" w:rsidRPr="00FE4EC5" w:rsidRDefault="00D954AD" w:rsidP="00D954AD">
            <w:pPr>
              <w:spacing w:before="120" w:after="120"/>
              <w:jc w:val="center"/>
              <w:rPr>
                <w:b/>
                <w:color w:val="043673"/>
              </w:rPr>
            </w:pPr>
          </w:p>
        </w:tc>
      </w:tr>
      <w:tr w:rsidR="00D954AD" w:rsidRPr="004E0E2E" w14:paraId="08D09DD0" w14:textId="77777777" w:rsidTr="4842DEBC">
        <w:trPr>
          <w:trHeight w:val="1552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20635C68" w14:textId="14E19EAB" w:rsidR="00D954AD" w:rsidRPr="002C4468" w:rsidRDefault="00D954AD" w:rsidP="00D954A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22A2DB2B" w14:textId="5CF99A2F" w:rsidR="00D954AD" w:rsidRPr="003A693E" w:rsidRDefault="00D954AD" w:rsidP="003A693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5CBEC5B4" w14:textId="27EA277C" w:rsidR="00D954AD" w:rsidRPr="00463195" w:rsidRDefault="00D954AD" w:rsidP="00D954AD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1DB3765D" w14:textId="77777777" w:rsidR="00D954AD" w:rsidRPr="00FE4EC5" w:rsidRDefault="00D954AD" w:rsidP="00D954AD">
            <w:pPr>
              <w:spacing w:before="120" w:after="120"/>
              <w:jc w:val="center"/>
              <w:rPr>
                <w:b/>
                <w:color w:val="043673"/>
              </w:rPr>
            </w:pPr>
          </w:p>
        </w:tc>
      </w:tr>
      <w:tr w:rsidR="00D954AD" w:rsidRPr="004E0E2E" w14:paraId="287EC150" w14:textId="77777777" w:rsidTr="4842DEBC">
        <w:trPr>
          <w:trHeight w:val="1546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6F717E8F" w14:textId="77777777" w:rsidR="00D954AD" w:rsidRPr="002C4468" w:rsidRDefault="00D954AD" w:rsidP="00D954A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701133D9" w14:textId="77777777" w:rsidR="00D954AD" w:rsidRPr="002C4468" w:rsidRDefault="00D954AD" w:rsidP="00D954AD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5EFF0E6E" w14:textId="77777777" w:rsidR="00D954AD" w:rsidRPr="00463195" w:rsidRDefault="00D954AD" w:rsidP="00D954AD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79D982E0" w14:textId="77777777" w:rsidR="00D954AD" w:rsidRPr="00FE4EC5" w:rsidRDefault="00D954AD" w:rsidP="00D954AD">
            <w:pPr>
              <w:spacing w:before="120" w:after="120"/>
              <w:jc w:val="center"/>
              <w:rPr>
                <w:b/>
                <w:color w:val="043673"/>
              </w:rPr>
            </w:pPr>
          </w:p>
        </w:tc>
      </w:tr>
      <w:tr w:rsidR="00C11696" w:rsidRPr="004E0E2E" w14:paraId="6D64A924" w14:textId="77777777" w:rsidTr="00DB5E88">
        <w:trPr>
          <w:trHeight w:val="1268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5FA30E99" w14:textId="77777777" w:rsidR="00C11696" w:rsidRPr="002C4468" w:rsidRDefault="00C11696" w:rsidP="00D954A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0D73FED8" w14:textId="77777777" w:rsidR="00C11696" w:rsidRPr="002C4468" w:rsidRDefault="00C11696" w:rsidP="00D954AD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3604503A" w14:textId="77777777" w:rsidR="00C11696" w:rsidRPr="00463195" w:rsidRDefault="00C11696" w:rsidP="00D954AD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5E869DE8" w14:textId="77777777" w:rsidR="00C11696" w:rsidRPr="00FE4EC5" w:rsidRDefault="00C11696" w:rsidP="00D954AD">
            <w:pPr>
              <w:spacing w:before="120" w:after="120"/>
              <w:jc w:val="center"/>
              <w:rPr>
                <w:b/>
                <w:color w:val="043673"/>
              </w:rPr>
            </w:pPr>
          </w:p>
        </w:tc>
      </w:tr>
      <w:tr w:rsidR="00D954AD" w:rsidRPr="004E0E2E" w14:paraId="7E087729" w14:textId="77777777" w:rsidTr="4842DEBC">
        <w:tc>
          <w:tcPr>
            <w:tcW w:w="4533" w:type="pct"/>
            <w:gridSpan w:val="4"/>
            <w:tcBorders>
              <w:left w:val="single" w:sz="4" w:space="0" w:color="auto"/>
              <w:bottom w:val="single" w:sz="4" w:space="0" w:color="043673"/>
              <w:right w:val="nil"/>
            </w:tcBorders>
            <w:shd w:val="clear" w:color="auto" w:fill="C6D9F1" w:themeFill="text2" w:themeFillTint="33"/>
          </w:tcPr>
          <w:p w14:paraId="4642E7BD" w14:textId="77777777" w:rsidR="00D954AD" w:rsidRPr="004E0E2E" w:rsidRDefault="00D954AD" w:rsidP="00D954AD">
            <w:pPr>
              <w:spacing w:before="120" w:after="120"/>
              <w:rPr>
                <w:b/>
                <w:sz w:val="24"/>
                <w:szCs w:val="24"/>
              </w:rPr>
            </w:pPr>
            <w:r w:rsidRPr="004E0E2E">
              <w:rPr>
                <w:b/>
                <w:sz w:val="24"/>
                <w:szCs w:val="24"/>
              </w:rPr>
              <w:lastRenderedPageBreak/>
              <w:t xml:space="preserve">Strategic Direction 3 – </w:t>
            </w:r>
            <w:r w:rsidRPr="004E0E2E">
              <w:rPr>
                <w:b/>
                <w:i/>
                <w:sz w:val="24"/>
                <w:szCs w:val="24"/>
              </w:rPr>
              <w:t>A culturally respectful and non-discriminatory health system</w:t>
            </w:r>
          </w:p>
        </w:tc>
        <w:tc>
          <w:tcPr>
            <w:tcW w:w="467" w:type="pct"/>
            <w:tcBorders>
              <w:left w:val="nil"/>
              <w:bottom w:val="single" w:sz="4" w:space="0" w:color="043673"/>
              <w:right w:val="single" w:sz="4" w:space="0" w:color="auto"/>
            </w:tcBorders>
            <w:shd w:val="clear" w:color="auto" w:fill="C6D9F1" w:themeFill="text2" w:themeFillTint="33"/>
          </w:tcPr>
          <w:p w14:paraId="0FC119D3" w14:textId="77777777" w:rsidR="00D954AD" w:rsidRPr="004E0E2E" w:rsidRDefault="00D954AD" w:rsidP="00D954A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D954AD" w:rsidRPr="004E0E2E" w14:paraId="453852A4" w14:textId="77777777" w:rsidTr="4842DEBC"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043673"/>
              <w:right w:val="single" w:sz="4" w:space="0" w:color="auto"/>
            </w:tcBorders>
            <w:shd w:val="clear" w:color="auto" w:fill="DDE9F7"/>
          </w:tcPr>
          <w:p w14:paraId="6646AE3F" w14:textId="1AEAD7BF" w:rsidR="00D954AD" w:rsidRPr="00E000DA" w:rsidRDefault="00D954AD" w:rsidP="00D954AD">
            <w:pPr>
              <w:rPr>
                <w:color w:val="1F497D" w:themeColor="text2"/>
                <w:sz w:val="20"/>
                <w:szCs w:val="20"/>
              </w:rPr>
            </w:pPr>
            <w:r w:rsidRPr="00E000DA">
              <w:rPr>
                <w:color w:val="1F497D" w:themeColor="text2"/>
                <w:sz w:val="20"/>
                <w:szCs w:val="20"/>
              </w:rPr>
              <w:t>Strategic Direction 3 is aligned to:</w:t>
            </w:r>
          </w:p>
          <w:p w14:paraId="3E1A579C" w14:textId="77777777" w:rsidR="00D954AD" w:rsidRPr="00E000DA" w:rsidRDefault="00D954AD" w:rsidP="00D954AD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714" w:hanging="357"/>
              <w:rPr>
                <w:color w:val="1F497D" w:themeColor="text2"/>
                <w:sz w:val="20"/>
              </w:rPr>
            </w:pPr>
            <w:r w:rsidRPr="00E000DA">
              <w:rPr>
                <w:color w:val="1F497D" w:themeColor="text2"/>
                <w:sz w:val="20"/>
                <w:szCs w:val="20"/>
              </w:rPr>
              <w:t xml:space="preserve">Implementation Guide strategic outcome - </w:t>
            </w:r>
            <w:r w:rsidRPr="00E000DA">
              <w:rPr>
                <w:color w:val="1F497D" w:themeColor="text2"/>
                <w:sz w:val="20"/>
                <w:shd w:val="clear" w:color="auto" w:fill="DDE9F7"/>
              </w:rPr>
              <w:t>Recognise racism as a key social determinant of health for Aboriginal people. Healthcare is to be free of racism and discrimination.</w:t>
            </w:r>
          </w:p>
          <w:p w14:paraId="14F6B167" w14:textId="77777777" w:rsidR="00D954AD" w:rsidRPr="00E000DA" w:rsidRDefault="00D954AD" w:rsidP="00D954AD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714" w:hanging="357"/>
              <w:rPr>
                <w:color w:val="1F497D" w:themeColor="text2"/>
                <w:sz w:val="20"/>
              </w:rPr>
            </w:pPr>
            <w:r w:rsidRPr="3B35BC26">
              <w:rPr>
                <w:color w:val="1F497D" w:themeColor="text2"/>
                <w:sz w:val="20"/>
                <w:szCs w:val="20"/>
              </w:rPr>
              <w:t>Implementation Guide headline measure - A reduction in the rates of Discharge Against Medical Advice (DAMA)</w:t>
            </w:r>
          </w:p>
          <w:p w14:paraId="51E24F16" w14:textId="6A9BA522" w:rsidR="00D954AD" w:rsidRDefault="00D954AD" w:rsidP="00D954AD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714" w:hanging="357"/>
              <w:rPr>
                <w:color w:val="1F497D" w:themeColor="text2"/>
                <w:sz w:val="20"/>
              </w:rPr>
            </w:pPr>
            <w:r w:rsidRPr="00E000DA">
              <w:rPr>
                <w:color w:val="1F497D" w:themeColor="text2"/>
                <w:sz w:val="20"/>
                <w:szCs w:val="20"/>
              </w:rPr>
              <w:t xml:space="preserve">Building the Foundations Evaluation - Next five years priority: </w:t>
            </w:r>
            <w:r w:rsidRPr="00E000DA">
              <w:rPr>
                <w:color w:val="1F497D" w:themeColor="text2"/>
                <w:sz w:val="20"/>
              </w:rPr>
              <w:t xml:space="preserve">Trial new and share existing strategies to reduce Discharge Against Medical Advice/Did Not Wait. </w:t>
            </w:r>
          </w:p>
          <w:p w14:paraId="24F6E19B" w14:textId="1C101C76" w:rsidR="00D954AD" w:rsidRPr="005152AA" w:rsidRDefault="00D954AD" w:rsidP="3B35BC2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714" w:hanging="357"/>
              <w:rPr>
                <w:color w:val="244061" w:themeColor="accent1" w:themeShade="80"/>
                <w:sz w:val="20"/>
                <w:szCs w:val="20"/>
              </w:rPr>
            </w:pPr>
            <w:r w:rsidRPr="3B35BC26">
              <w:rPr>
                <w:color w:val="1F497D" w:themeColor="text2"/>
                <w:sz w:val="20"/>
                <w:szCs w:val="20"/>
              </w:rPr>
              <w:t>Closing the Gap Target 1 - Aboriginal life expectancy (health service access, cultural safety)</w:t>
            </w:r>
          </w:p>
          <w:p w14:paraId="684760EF" w14:textId="162E636C" w:rsidR="00D954AD" w:rsidRPr="00E261D7" w:rsidRDefault="339F814F" w:rsidP="00E261D7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714" w:hanging="357"/>
              <w:rPr>
                <w:color w:val="1F497D" w:themeColor="text2"/>
                <w:sz w:val="20"/>
                <w:szCs w:val="20"/>
              </w:rPr>
            </w:pPr>
            <w:r w:rsidRPr="3B35BC26">
              <w:rPr>
                <w:color w:val="1F497D" w:themeColor="text2"/>
                <w:sz w:val="20"/>
                <w:szCs w:val="20"/>
              </w:rPr>
              <w:t>Aboriginal Cultural eLearning Policy</w:t>
            </w:r>
            <w:r w:rsidR="00E261D7">
              <w:rPr>
                <w:color w:val="1F497D" w:themeColor="text2"/>
                <w:sz w:val="20"/>
                <w:szCs w:val="20"/>
              </w:rPr>
              <w:t xml:space="preserve"> and </w:t>
            </w:r>
            <w:r w:rsidRPr="00E261D7">
              <w:rPr>
                <w:color w:val="1F497D" w:themeColor="text2"/>
                <w:sz w:val="20"/>
                <w:szCs w:val="20"/>
              </w:rPr>
              <w:t>Aboriginal Health Impact Statement and Declaration Policy</w:t>
            </w:r>
          </w:p>
          <w:p w14:paraId="74E30B60" w14:textId="03DECAC2" w:rsidR="00D954AD" w:rsidRPr="005152AA" w:rsidRDefault="79E95965" w:rsidP="3B35BC26">
            <w:pPr>
              <w:spacing w:after="160" w:line="259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3B35BC26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* </w:t>
            </w:r>
            <w:r w:rsidR="648392BE" w:rsidRPr="3B35BC26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Measurements aligned to the </w:t>
            </w:r>
            <w:r w:rsidRPr="3B35BC26">
              <w:rPr>
                <w:i/>
                <w:iCs/>
                <w:color w:val="808080" w:themeColor="background1" w:themeShade="80"/>
                <w:sz w:val="20"/>
                <w:szCs w:val="20"/>
              </w:rPr>
              <w:t>Aboriginal Cultural eLearning Policy and Aboriginal Impact Statement and D</w:t>
            </w:r>
            <w:r w:rsidR="05312026" w:rsidRPr="3B35BC26">
              <w:rPr>
                <w:i/>
                <w:iCs/>
                <w:color w:val="808080" w:themeColor="background1" w:themeShade="80"/>
                <w:sz w:val="20"/>
                <w:szCs w:val="20"/>
              </w:rPr>
              <w:t>eclaration Policy</w:t>
            </w:r>
            <w:r w:rsidRPr="3B35BC26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have been pre-populated for convenience and a streamlined reporting approach.</w:t>
            </w:r>
          </w:p>
        </w:tc>
      </w:tr>
      <w:tr w:rsidR="00D954AD" w:rsidRPr="004E0E2E" w14:paraId="35C99889" w14:textId="77777777" w:rsidTr="4842DEBC">
        <w:trPr>
          <w:trHeight w:val="806"/>
        </w:trPr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52FC" w14:textId="77777777" w:rsidR="00D954AD" w:rsidRPr="007D0B23" w:rsidRDefault="00D954AD" w:rsidP="00D954AD">
            <w:pPr>
              <w:spacing w:before="120" w:after="120"/>
              <w:jc w:val="center"/>
              <w:rPr>
                <w:b/>
                <w:color w:val="043673"/>
              </w:rPr>
            </w:pPr>
            <w:r>
              <w:rPr>
                <w:b/>
                <w:color w:val="043673"/>
              </w:rPr>
              <w:t>FOCUS AREA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6763" w14:textId="2AD0A5A2" w:rsidR="00D954AD" w:rsidRPr="00463195" w:rsidRDefault="00D954AD" w:rsidP="00D954AD">
            <w:pPr>
              <w:spacing w:before="120" w:after="120"/>
              <w:jc w:val="center"/>
              <w:rPr>
                <w:b/>
                <w:color w:val="1F497D" w:themeColor="text2"/>
              </w:rPr>
            </w:pPr>
            <w:r w:rsidRPr="00463195">
              <w:rPr>
                <w:b/>
                <w:color w:val="1F497D" w:themeColor="text2"/>
              </w:rPr>
              <w:t xml:space="preserve">STRATEGY </w:t>
            </w:r>
          </w:p>
        </w:tc>
        <w:tc>
          <w:tcPr>
            <w:tcW w:w="1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12A3" w14:textId="77777777" w:rsidR="00D954AD" w:rsidRPr="00463195" w:rsidRDefault="00D954AD" w:rsidP="00D954AD">
            <w:pPr>
              <w:spacing w:before="120" w:after="120"/>
              <w:jc w:val="center"/>
              <w:rPr>
                <w:b/>
                <w:color w:val="1F497D" w:themeColor="text2"/>
              </w:rPr>
            </w:pPr>
            <w:r w:rsidRPr="00463195">
              <w:rPr>
                <w:b/>
                <w:color w:val="1F497D" w:themeColor="text2"/>
              </w:rPr>
              <w:t>MEASURE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09A" w14:textId="77777777" w:rsidR="00D954AD" w:rsidRPr="007D0B23" w:rsidRDefault="00D954AD" w:rsidP="00D954AD">
            <w:pPr>
              <w:spacing w:before="120" w:after="120"/>
              <w:jc w:val="center"/>
              <w:rPr>
                <w:b/>
                <w:color w:val="043673"/>
              </w:rPr>
            </w:pPr>
            <w:r>
              <w:rPr>
                <w:b/>
                <w:color w:val="043673"/>
              </w:rPr>
              <w:t>ACCOUNTABLE AREA / EXEC SPONSOR</w:t>
            </w:r>
          </w:p>
        </w:tc>
      </w:tr>
      <w:tr w:rsidR="00D954AD" w:rsidRPr="004E0E2E" w14:paraId="33A4AB71" w14:textId="77777777" w:rsidTr="4842DEBC">
        <w:trPr>
          <w:trHeight w:val="161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7F08A983" w14:textId="77777777" w:rsidR="00D954AD" w:rsidRPr="00DA3C56" w:rsidRDefault="00D954AD" w:rsidP="00D954AD">
            <w:pPr>
              <w:spacing w:before="40" w:after="40"/>
              <w:rPr>
                <w:iCs/>
                <w:color w:val="000000" w:themeColor="text1"/>
                <w:szCs w:val="20"/>
              </w:rPr>
            </w:pPr>
          </w:p>
          <w:p w14:paraId="11ED8B86" w14:textId="2F4AEDE8" w:rsidR="003A693E" w:rsidRPr="003A693E" w:rsidRDefault="005D70FF" w:rsidP="00D954AD">
            <w:pPr>
              <w:spacing w:before="40" w:after="40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DA3C56">
              <w:rPr>
                <w:b/>
                <w:iCs/>
                <w:color w:val="000000" w:themeColor="text1"/>
                <w:szCs w:val="20"/>
              </w:rPr>
              <w:t>Workforce development and training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403D7A02" w14:textId="405898DB" w:rsidR="00DA3C56" w:rsidRPr="00750A91" w:rsidRDefault="006B5CB9" w:rsidP="00DA3C56">
            <w:pPr>
              <w:spacing w:before="40" w:after="40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WA Health Aboriginal Cultural eLearning </w:t>
            </w:r>
            <w:r w:rsidRPr="00750A91">
              <w:rPr>
                <w:rFonts w:cstheme="minorHAnsi"/>
                <w:u w:val="single"/>
              </w:rPr>
              <w:t xml:space="preserve">Policy </w:t>
            </w:r>
            <w:r>
              <w:rPr>
                <w:rFonts w:cstheme="minorHAnsi"/>
                <w:u w:val="single"/>
              </w:rPr>
              <w:t>requirement:</w:t>
            </w:r>
          </w:p>
          <w:p w14:paraId="7F7890E9" w14:textId="19C81B9D" w:rsidR="00D954AD" w:rsidRPr="00DA3C56" w:rsidRDefault="00E327BC" w:rsidP="00DA3C56">
            <w:pPr>
              <w:spacing w:before="40" w:after="40"/>
              <w:rPr>
                <w:sz w:val="20"/>
                <w:szCs w:val="20"/>
              </w:rPr>
            </w:pPr>
            <w:r w:rsidRPr="00196B0A">
              <w:rPr>
                <w:szCs w:val="20"/>
              </w:rPr>
              <w:t xml:space="preserve">Promote and support </w:t>
            </w:r>
            <w:r w:rsidR="00196B0A">
              <w:rPr>
                <w:szCs w:val="20"/>
              </w:rPr>
              <w:t xml:space="preserve">new staff to </w:t>
            </w:r>
            <w:r w:rsidRPr="00196B0A">
              <w:rPr>
                <w:szCs w:val="20"/>
              </w:rPr>
              <w:t>access and complet</w:t>
            </w:r>
            <w:r w:rsidR="00196B0A">
              <w:rPr>
                <w:szCs w:val="20"/>
              </w:rPr>
              <w:t>e</w:t>
            </w:r>
            <w:r w:rsidRPr="00196B0A">
              <w:rPr>
                <w:szCs w:val="20"/>
              </w:rPr>
              <w:t xml:space="preserve"> of the WA Health Aboriginal Cultural </w:t>
            </w:r>
            <w:r w:rsidR="006B5CB9">
              <w:rPr>
                <w:szCs w:val="20"/>
              </w:rPr>
              <w:t>e</w:t>
            </w:r>
            <w:r w:rsidRPr="00196B0A">
              <w:rPr>
                <w:szCs w:val="20"/>
              </w:rPr>
              <w:t>Learning</w:t>
            </w:r>
            <w:r w:rsidR="00196B0A">
              <w:rPr>
                <w:szCs w:val="20"/>
              </w:rPr>
              <w:t xml:space="preserve"> (ACeL)</w:t>
            </w:r>
            <w:r w:rsidR="00A80216">
              <w:rPr>
                <w:szCs w:val="20"/>
              </w:rPr>
              <w:t xml:space="preserve"> – a healthier future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38D8434F" w14:textId="77777777" w:rsidR="005E2F4F" w:rsidRPr="002655DF" w:rsidRDefault="005E2F4F" w:rsidP="005E2F4F">
            <w:pPr>
              <w:pStyle w:val="ListParagraph"/>
              <w:numPr>
                <w:ilvl w:val="0"/>
                <w:numId w:val="44"/>
              </w:numPr>
              <w:spacing w:before="40" w:after="40" w:line="276" w:lineRule="auto"/>
            </w:pPr>
            <w:r w:rsidRPr="002655DF">
              <w:t>X% employees who have completed the ACeL.</w:t>
            </w:r>
          </w:p>
          <w:p w14:paraId="1F7E51B0" w14:textId="5B9AED16" w:rsidR="00A57AF9" w:rsidRPr="00A80216" w:rsidRDefault="005E2F4F" w:rsidP="005E2F4F">
            <w:pPr>
              <w:pStyle w:val="ListParagraph"/>
              <w:numPr>
                <w:ilvl w:val="0"/>
                <w:numId w:val="44"/>
              </w:numPr>
              <w:spacing w:before="40" w:after="40"/>
            </w:pPr>
            <w:r>
              <w:t xml:space="preserve">X% employees within ACeL compliance requirements </w:t>
            </w:r>
            <w:r w:rsidRPr="1A85EE92">
              <w:rPr>
                <w:i/>
                <w:iCs/>
              </w:rPr>
              <w:t>(completion of ACeL within 90 days from commencing employment or returning from extended leave within the WA health system</w:t>
            </w:r>
            <w:r>
              <w:t>).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4C109804" w14:textId="77777777" w:rsidR="00D954AD" w:rsidRPr="004E0E2E" w:rsidRDefault="00D954AD" w:rsidP="00D954AD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5E2F4F" w:rsidRPr="004E0E2E" w14:paraId="6F3898AD" w14:textId="77777777" w:rsidTr="005E2F4F">
        <w:trPr>
          <w:trHeight w:val="79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3A33B966" w14:textId="50E8056A" w:rsidR="005E2F4F" w:rsidRPr="002C4468" w:rsidRDefault="005E2F4F" w:rsidP="005E2F4F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3B35BC26">
              <w:rPr>
                <w:b/>
                <w:bCs/>
              </w:rPr>
              <w:t>Engagement and Partnerships</w:t>
            </w:r>
          </w:p>
          <w:p w14:paraId="4F51EDA9" w14:textId="06EB0D5C" w:rsidR="005E2F4F" w:rsidRPr="002C4468" w:rsidRDefault="005E2F4F" w:rsidP="005E2F4F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24C40813" w14:textId="7CE2349A" w:rsidR="005E2F4F" w:rsidRDefault="005E2F4F" w:rsidP="005E2F4F">
            <w:pPr>
              <w:spacing w:after="160" w:line="259" w:lineRule="auto"/>
              <w:rPr>
                <w:u w:val="single"/>
              </w:rPr>
            </w:pPr>
            <w:r w:rsidRPr="3B35BC26">
              <w:rPr>
                <w:u w:val="single"/>
              </w:rPr>
              <w:t xml:space="preserve">Aboriginal Health Impact Statement Declaration Policy requirement: </w:t>
            </w:r>
            <w:r>
              <w:t>Promote and monitor the use of ISDs in the development of every new, revised or amended policy.</w:t>
            </w:r>
          </w:p>
          <w:p w14:paraId="2D47B35B" w14:textId="467051BA" w:rsidR="005E2F4F" w:rsidRDefault="005E2F4F" w:rsidP="005E2F4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6844FE62" w14:textId="77777777" w:rsidR="005E2F4F" w:rsidRDefault="005E2F4F" w:rsidP="005E2F4F">
            <w:pPr>
              <w:spacing w:before="40" w:after="40"/>
            </w:pPr>
            <w:r>
              <w:t>Suggested performance measures:</w:t>
            </w:r>
          </w:p>
          <w:p w14:paraId="39DFE459" w14:textId="77777777" w:rsidR="005E2F4F" w:rsidRPr="00435EF6" w:rsidRDefault="005E2F4F" w:rsidP="005E2F4F">
            <w:pPr>
              <w:pStyle w:val="ListParagraph"/>
              <w:numPr>
                <w:ilvl w:val="0"/>
                <w:numId w:val="42"/>
              </w:numPr>
              <w:spacing w:before="40" w:after="40" w:line="276" w:lineRule="auto"/>
            </w:pPr>
            <w:r>
              <w:t>Total No. of ISD completed in the 2023-2024 reporting period</w:t>
            </w:r>
          </w:p>
          <w:p w14:paraId="5D47EFA4" w14:textId="77777777" w:rsidR="005E2F4F" w:rsidRPr="00435EF6" w:rsidRDefault="005E2F4F" w:rsidP="005E2F4F">
            <w:pPr>
              <w:pStyle w:val="ListParagraph"/>
              <w:numPr>
                <w:ilvl w:val="0"/>
                <w:numId w:val="42"/>
              </w:numPr>
              <w:spacing w:before="40" w:after="40" w:line="276" w:lineRule="auto"/>
              <w:rPr>
                <w:sz w:val="20"/>
                <w:szCs w:val="20"/>
              </w:rPr>
            </w:pPr>
            <w:r>
              <w:t>X% ISDs with declared impact in the 2023-2024 reporting period</w:t>
            </w:r>
          </w:p>
          <w:p w14:paraId="2BC14118" w14:textId="77777777" w:rsidR="005E2F4F" w:rsidRPr="00435EF6" w:rsidRDefault="005E2F4F" w:rsidP="005E2F4F">
            <w:pPr>
              <w:pStyle w:val="ListParagraph"/>
              <w:numPr>
                <w:ilvl w:val="0"/>
                <w:numId w:val="42"/>
              </w:numPr>
              <w:spacing w:before="40" w:after="40" w:line="276" w:lineRule="auto"/>
            </w:pPr>
            <w:r>
              <w:t>X% ISDs for which consultation was undertaken in the 2023-2024 reporting period</w:t>
            </w:r>
          </w:p>
          <w:p w14:paraId="2FEAF961" w14:textId="77777777" w:rsidR="005E2F4F" w:rsidRPr="00435EF6" w:rsidRDefault="005E2F4F" w:rsidP="005E2F4F">
            <w:pPr>
              <w:pStyle w:val="ListParagraph"/>
              <w:numPr>
                <w:ilvl w:val="0"/>
                <w:numId w:val="42"/>
              </w:numPr>
              <w:spacing w:before="40" w:after="40" w:line="276" w:lineRule="auto"/>
            </w:pPr>
            <w:r>
              <w:t>Internal review of:</w:t>
            </w:r>
          </w:p>
          <w:p w14:paraId="646DD8E6" w14:textId="77777777" w:rsidR="005E2F4F" w:rsidRDefault="005E2F4F" w:rsidP="005E2F4F">
            <w:pPr>
              <w:pStyle w:val="ListParagraph"/>
              <w:numPr>
                <w:ilvl w:val="0"/>
                <w:numId w:val="43"/>
              </w:numPr>
              <w:spacing w:before="40" w:after="40" w:line="276" w:lineRule="auto"/>
            </w:pPr>
            <w:r>
              <w:t>Reasons given for declaring “no impact or opportunity for Aboriginal people”</w:t>
            </w:r>
          </w:p>
          <w:p w14:paraId="526F2F99" w14:textId="6526E783" w:rsidR="005E2F4F" w:rsidRDefault="005E2F4F" w:rsidP="005E2F4F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sz w:val="20"/>
                <w:szCs w:val="20"/>
              </w:rPr>
            </w:pPr>
            <w:r>
              <w:t>Reasons given for declaring “no consultation with Aboriginal people required”.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1A2A98E7" w14:textId="77777777" w:rsidR="005E2F4F" w:rsidRPr="004E0E2E" w:rsidRDefault="005E2F4F" w:rsidP="005E2F4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5E2F4F" w:rsidRPr="004E0E2E" w14:paraId="5162A3C5" w14:textId="77777777" w:rsidTr="005E2F4F">
        <w:trPr>
          <w:trHeight w:val="1268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69461EFB" w14:textId="77BB0146" w:rsidR="005E2F4F" w:rsidRPr="002C4468" w:rsidRDefault="005E2F4F" w:rsidP="005E2F4F">
            <w:pPr>
              <w:spacing w:before="40" w:after="4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4E421E54" w14:textId="77777777" w:rsidR="005E2F4F" w:rsidRDefault="005E2F4F" w:rsidP="005E2F4F">
            <w:pPr>
              <w:pStyle w:val="ListParagraph"/>
              <w:spacing w:before="40" w:after="40"/>
              <w:ind w:left="360"/>
              <w:rPr>
                <w:iCs/>
                <w:color w:val="000000" w:themeColor="text1"/>
                <w:sz w:val="20"/>
                <w:szCs w:val="20"/>
              </w:rPr>
            </w:pPr>
          </w:p>
          <w:p w14:paraId="5EF647FF" w14:textId="77777777" w:rsidR="005E2F4F" w:rsidRDefault="005E2F4F" w:rsidP="005E2F4F">
            <w:pPr>
              <w:pStyle w:val="ListParagraph"/>
              <w:spacing w:before="40" w:after="40"/>
              <w:ind w:left="360"/>
              <w:rPr>
                <w:iCs/>
                <w:color w:val="000000" w:themeColor="text1"/>
                <w:sz w:val="20"/>
                <w:szCs w:val="20"/>
              </w:rPr>
            </w:pPr>
          </w:p>
          <w:p w14:paraId="6C3F0434" w14:textId="77777777" w:rsidR="005E2F4F" w:rsidRDefault="005E2F4F" w:rsidP="005E2F4F">
            <w:pPr>
              <w:pStyle w:val="ListParagraph"/>
              <w:spacing w:before="40" w:after="40"/>
              <w:ind w:left="360"/>
              <w:rPr>
                <w:iCs/>
                <w:color w:val="000000" w:themeColor="text1"/>
                <w:sz w:val="20"/>
                <w:szCs w:val="20"/>
              </w:rPr>
            </w:pPr>
          </w:p>
          <w:p w14:paraId="07426CA4" w14:textId="77777777" w:rsidR="005E2F4F" w:rsidRDefault="005E2F4F" w:rsidP="005E2F4F">
            <w:pPr>
              <w:pStyle w:val="ListParagraph"/>
              <w:spacing w:before="40" w:after="40"/>
              <w:ind w:left="360"/>
              <w:rPr>
                <w:iCs/>
                <w:color w:val="000000" w:themeColor="text1"/>
                <w:sz w:val="20"/>
                <w:szCs w:val="20"/>
              </w:rPr>
            </w:pPr>
          </w:p>
          <w:p w14:paraId="4EB93C45" w14:textId="77777777" w:rsidR="005E2F4F" w:rsidRDefault="005E2F4F" w:rsidP="005E2F4F">
            <w:pPr>
              <w:pStyle w:val="ListParagraph"/>
              <w:spacing w:before="40" w:after="40"/>
              <w:ind w:left="360"/>
              <w:rPr>
                <w:iCs/>
                <w:color w:val="000000" w:themeColor="text1"/>
                <w:sz w:val="20"/>
                <w:szCs w:val="20"/>
              </w:rPr>
            </w:pPr>
          </w:p>
          <w:p w14:paraId="3886814F" w14:textId="77777777" w:rsidR="005E2F4F" w:rsidRDefault="005E2F4F" w:rsidP="005E2F4F">
            <w:pPr>
              <w:pStyle w:val="ListParagraph"/>
              <w:spacing w:before="40" w:after="40"/>
              <w:ind w:left="360"/>
              <w:rPr>
                <w:iCs/>
                <w:color w:val="000000" w:themeColor="text1"/>
                <w:sz w:val="20"/>
                <w:szCs w:val="20"/>
              </w:rPr>
            </w:pPr>
          </w:p>
          <w:p w14:paraId="2CC3EFD2" w14:textId="5C2CCC65" w:rsidR="005E2F4F" w:rsidRPr="001D3A8D" w:rsidRDefault="005E2F4F" w:rsidP="005E2F4F">
            <w:pPr>
              <w:pStyle w:val="ListParagraph"/>
              <w:spacing w:before="40" w:after="40"/>
              <w:ind w:left="36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27B06D91" w14:textId="794D0066" w:rsidR="005E2F4F" w:rsidRPr="002C4468" w:rsidRDefault="005E2F4F" w:rsidP="005E2F4F">
            <w:pPr>
              <w:pStyle w:val="ListParagraph"/>
              <w:spacing w:before="40" w:after="40"/>
              <w:ind w:left="36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3668110B" w14:textId="77777777" w:rsidR="005E2F4F" w:rsidRPr="004E0E2E" w:rsidRDefault="005E2F4F" w:rsidP="005E2F4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5E2F4F" w:rsidRPr="004E0E2E" w14:paraId="1147675D" w14:textId="77777777" w:rsidTr="005E2F4F">
        <w:trPr>
          <w:trHeight w:val="1917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4D635B05" w14:textId="77777777" w:rsidR="005E2F4F" w:rsidRPr="002C4468" w:rsidRDefault="005E2F4F" w:rsidP="005E2F4F">
            <w:pPr>
              <w:spacing w:before="40" w:after="4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77A7A8CD" w14:textId="77777777" w:rsidR="005E2F4F" w:rsidRDefault="005E2F4F" w:rsidP="005E2F4F">
            <w:pPr>
              <w:pStyle w:val="ListParagraph"/>
              <w:spacing w:before="40" w:after="40"/>
              <w:ind w:left="36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7603C671" w14:textId="77777777" w:rsidR="005E2F4F" w:rsidRPr="002C4468" w:rsidRDefault="005E2F4F" w:rsidP="005E2F4F">
            <w:pPr>
              <w:pStyle w:val="ListParagraph"/>
              <w:spacing w:before="40" w:after="40"/>
              <w:ind w:left="36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09E0D491" w14:textId="77777777" w:rsidR="005E2F4F" w:rsidRPr="004E0E2E" w:rsidRDefault="005E2F4F" w:rsidP="005E2F4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5E2F4F" w:rsidRPr="004E0E2E" w14:paraId="0D26F56B" w14:textId="77777777" w:rsidTr="00DB5E88">
        <w:trPr>
          <w:trHeight w:val="1919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06980E7A" w14:textId="77777777" w:rsidR="005E2F4F" w:rsidRPr="002C4468" w:rsidRDefault="005E2F4F" w:rsidP="005E2F4F">
            <w:pPr>
              <w:spacing w:before="40" w:after="4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12701805" w14:textId="77777777" w:rsidR="005E2F4F" w:rsidRDefault="005E2F4F" w:rsidP="005E2F4F">
            <w:pPr>
              <w:pStyle w:val="ListParagraph"/>
              <w:spacing w:before="40" w:after="40"/>
              <w:ind w:left="36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7156260B" w14:textId="77777777" w:rsidR="005E2F4F" w:rsidRPr="002C4468" w:rsidRDefault="005E2F4F" w:rsidP="005E2F4F">
            <w:pPr>
              <w:pStyle w:val="ListParagraph"/>
              <w:spacing w:before="40" w:after="40"/>
              <w:ind w:left="36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10FE76F9" w14:textId="77777777" w:rsidR="005E2F4F" w:rsidRPr="004E0E2E" w:rsidRDefault="005E2F4F" w:rsidP="005E2F4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E261D7" w:rsidRPr="004E0E2E" w14:paraId="1D422E79" w14:textId="77777777" w:rsidTr="00DB5E88">
        <w:trPr>
          <w:trHeight w:val="1848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61F53314" w14:textId="77777777" w:rsidR="00E261D7" w:rsidRPr="002C4468" w:rsidRDefault="00E261D7" w:rsidP="005E2F4F">
            <w:pPr>
              <w:spacing w:before="40" w:after="4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16B563EE" w14:textId="77777777" w:rsidR="00E261D7" w:rsidRDefault="00E261D7" w:rsidP="005E2F4F">
            <w:pPr>
              <w:pStyle w:val="ListParagraph"/>
              <w:spacing w:before="40" w:after="40"/>
              <w:ind w:left="36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47C756E2" w14:textId="77777777" w:rsidR="00E261D7" w:rsidRPr="002C4468" w:rsidRDefault="00E261D7" w:rsidP="005E2F4F">
            <w:pPr>
              <w:pStyle w:val="ListParagraph"/>
              <w:spacing w:before="40" w:after="40"/>
              <w:ind w:left="36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455D097F" w14:textId="77777777" w:rsidR="00E261D7" w:rsidRPr="004E0E2E" w:rsidRDefault="00E261D7" w:rsidP="005E2F4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597DCE" w:rsidRPr="004E0E2E" w14:paraId="0EB5A0A4" w14:textId="77777777" w:rsidTr="005E2F4F">
        <w:trPr>
          <w:trHeight w:val="169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313D34CA" w14:textId="77777777" w:rsidR="00597DCE" w:rsidRPr="002C4468" w:rsidRDefault="00597DCE" w:rsidP="005E2F4F">
            <w:pPr>
              <w:spacing w:before="40" w:after="4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141EF643" w14:textId="77777777" w:rsidR="00597DCE" w:rsidRDefault="00597DCE" w:rsidP="005E2F4F">
            <w:pPr>
              <w:pStyle w:val="ListParagraph"/>
              <w:spacing w:before="40" w:after="40"/>
              <w:ind w:left="36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02DA29C2" w14:textId="77777777" w:rsidR="00597DCE" w:rsidRPr="002C4468" w:rsidRDefault="00597DCE" w:rsidP="005E2F4F">
            <w:pPr>
              <w:pStyle w:val="ListParagraph"/>
              <w:spacing w:before="40" w:after="40"/>
              <w:ind w:left="36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06809A8C" w14:textId="77777777" w:rsidR="00597DCE" w:rsidRPr="004E0E2E" w:rsidRDefault="00597DCE" w:rsidP="005E2F4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5E2F4F" w:rsidRPr="004E0E2E" w14:paraId="7171E33E" w14:textId="77777777" w:rsidTr="4842DEBC">
        <w:tc>
          <w:tcPr>
            <w:tcW w:w="4533" w:type="pct"/>
            <w:gridSpan w:val="4"/>
            <w:tcBorders>
              <w:left w:val="single" w:sz="4" w:space="0" w:color="auto"/>
              <w:bottom w:val="single" w:sz="4" w:space="0" w:color="043673"/>
              <w:right w:val="nil"/>
            </w:tcBorders>
            <w:shd w:val="clear" w:color="auto" w:fill="C6D9F1" w:themeFill="text2" w:themeFillTint="33"/>
          </w:tcPr>
          <w:p w14:paraId="50318F10" w14:textId="77777777" w:rsidR="005E2F4F" w:rsidRPr="004E0E2E" w:rsidRDefault="005E2F4F" w:rsidP="005E2F4F">
            <w:pPr>
              <w:spacing w:before="120" w:after="120"/>
              <w:rPr>
                <w:b/>
                <w:sz w:val="24"/>
                <w:szCs w:val="24"/>
              </w:rPr>
            </w:pPr>
            <w:r w:rsidRPr="004E0E2E">
              <w:rPr>
                <w:b/>
                <w:sz w:val="24"/>
                <w:szCs w:val="24"/>
              </w:rPr>
              <w:lastRenderedPageBreak/>
              <w:t xml:space="preserve">Strategic Direction 4 – </w:t>
            </w:r>
            <w:r w:rsidRPr="004E0E2E">
              <w:rPr>
                <w:b/>
                <w:i/>
                <w:sz w:val="24"/>
                <w:szCs w:val="24"/>
              </w:rPr>
              <w:t>Individual, family and community wellbeing</w:t>
            </w:r>
          </w:p>
        </w:tc>
        <w:tc>
          <w:tcPr>
            <w:tcW w:w="467" w:type="pct"/>
            <w:tcBorders>
              <w:left w:val="nil"/>
              <w:bottom w:val="single" w:sz="4" w:space="0" w:color="043673"/>
              <w:right w:val="single" w:sz="4" w:space="0" w:color="auto"/>
            </w:tcBorders>
            <w:shd w:val="clear" w:color="auto" w:fill="C6D9F1" w:themeFill="text2" w:themeFillTint="33"/>
          </w:tcPr>
          <w:p w14:paraId="184A3221" w14:textId="77777777" w:rsidR="005E2F4F" w:rsidRPr="004E0E2E" w:rsidRDefault="005E2F4F" w:rsidP="005E2F4F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E2F4F" w:rsidRPr="004E0E2E" w14:paraId="4F66A6E8" w14:textId="77777777" w:rsidTr="4842DEBC"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043673"/>
              <w:right w:val="single" w:sz="4" w:space="0" w:color="auto"/>
            </w:tcBorders>
            <w:shd w:val="clear" w:color="auto" w:fill="DBE5F1" w:themeFill="accent1" w:themeFillTint="33"/>
          </w:tcPr>
          <w:p w14:paraId="6137131A" w14:textId="06A24983" w:rsidR="005E2F4F" w:rsidRPr="00E000DA" w:rsidRDefault="005E2F4F" w:rsidP="005E2F4F">
            <w:pPr>
              <w:rPr>
                <w:color w:val="1F497D" w:themeColor="text2"/>
                <w:sz w:val="20"/>
                <w:szCs w:val="20"/>
              </w:rPr>
            </w:pPr>
            <w:r w:rsidRPr="00E000DA">
              <w:rPr>
                <w:color w:val="1F497D" w:themeColor="text2"/>
                <w:sz w:val="20"/>
                <w:szCs w:val="20"/>
              </w:rPr>
              <w:t xml:space="preserve">Strategic Direction </w:t>
            </w:r>
            <w:r>
              <w:rPr>
                <w:color w:val="1F497D" w:themeColor="text2"/>
                <w:sz w:val="20"/>
                <w:szCs w:val="20"/>
              </w:rPr>
              <w:t>4</w:t>
            </w:r>
            <w:r w:rsidRPr="00E000DA">
              <w:rPr>
                <w:color w:val="1F497D" w:themeColor="text2"/>
                <w:sz w:val="20"/>
                <w:szCs w:val="20"/>
              </w:rPr>
              <w:t xml:space="preserve"> is aligned to:</w:t>
            </w:r>
          </w:p>
          <w:p w14:paraId="2E460818" w14:textId="3702AD96" w:rsidR="005E2F4F" w:rsidRPr="00BB3BA7" w:rsidRDefault="005E2F4F" w:rsidP="005E2F4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714" w:hanging="357"/>
              <w:rPr>
                <w:color w:val="1F497D" w:themeColor="text2"/>
                <w:sz w:val="20"/>
              </w:rPr>
            </w:pPr>
            <w:r w:rsidRPr="3B35BC26">
              <w:rPr>
                <w:color w:val="1F497D" w:themeColor="text2"/>
                <w:sz w:val="20"/>
                <w:szCs w:val="20"/>
              </w:rPr>
              <w:t>Implementation Guide strategic outcome - Support strong culture, good health and wellbeing through a strong network of healthy relationship between individuals, their families, their kin and community. WA Health structures, policies and processes harness individual, family and community capability and enhance their potential.</w:t>
            </w:r>
          </w:p>
          <w:p w14:paraId="2F92C9D4" w14:textId="77777777" w:rsidR="005E2F4F" w:rsidRPr="00BB3BA7" w:rsidRDefault="005E2F4F" w:rsidP="005E2F4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714" w:hanging="357"/>
              <w:rPr>
                <w:color w:val="1F497D" w:themeColor="text2"/>
                <w:sz w:val="20"/>
              </w:rPr>
            </w:pPr>
            <w:r w:rsidRPr="3B35BC26">
              <w:rPr>
                <w:color w:val="1F497D" w:themeColor="text2"/>
                <w:sz w:val="20"/>
                <w:szCs w:val="20"/>
              </w:rPr>
              <w:t>Building the Foundations Evaluation - Next five years priority: Work in partnership with Aboriginal Community Controlled Health Services to support and strengthen the sector</w:t>
            </w:r>
          </w:p>
          <w:p w14:paraId="0DC8F358" w14:textId="77777777" w:rsidR="005E2F4F" w:rsidRPr="00BB3BA7" w:rsidRDefault="005E2F4F" w:rsidP="005E2F4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714" w:hanging="357"/>
              <w:rPr>
                <w:color w:val="1F497D" w:themeColor="text2"/>
                <w:sz w:val="20"/>
              </w:rPr>
            </w:pPr>
            <w:r w:rsidRPr="3B35BC26">
              <w:rPr>
                <w:color w:val="1F497D" w:themeColor="text2"/>
                <w:sz w:val="20"/>
                <w:szCs w:val="20"/>
              </w:rPr>
              <w:t>Building the Foundations Evaluation - Next five years priority: Maintain and build engagement and consultation process with Aboriginal people and communities.</w:t>
            </w:r>
          </w:p>
          <w:p w14:paraId="0311729D" w14:textId="3F07AEE8" w:rsidR="005E2F4F" w:rsidRPr="00BB3BA7" w:rsidRDefault="005E2F4F" w:rsidP="005E2F4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714" w:hanging="357"/>
              <w:rPr>
                <w:color w:val="1F497D" w:themeColor="text2"/>
                <w:sz w:val="20"/>
              </w:rPr>
            </w:pPr>
            <w:r w:rsidRPr="3B35BC26">
              <w:rPr>
                <w:color w:val="1F497D" w:themeColor="text2"/>
                <w:sz w:val="20"/>
                <w:szCs w:val="20"/>
              </w:rPr>
              <w:t xml:space="preserve">Aboriginal Health Impact Statement and Declaration Policy </w:t>
            </w:r>
          </w:p>
        </w:tc>
      </w:tr>
      <w:tr w:rsidR="005E2F4F" w:rsidRPr="004E0E2E" w14:paraId="620409F4" w14:textId="77777777" w:rsidTr="4842DEBC"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7C3" w14:textId="77777777" w:rsidR="005E2F4F" w:rsidRPr="007D0B23" w:rsidRDefault="005E2F4F" w:rsidP="005E2F4F">
            <w:pPr>
              <w:spacing w:before="120" w:after="120"/>
              <w:jc w:val="center"/>
              <w:rPr>
                <w:b/>
                <w:color w:val="043673"/>
              </w:rPr>
            </w:pPr>
            <w:r>
              <w:rPr>
                <w:b/>
                <w:color w:val="043673"/>
              </w:rPr>
              <w:t>FOCUS AREA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F98" w14:textId="216EF751" w:rsidR="005E2F4F" w:rsidRPr="007D0B23" w:rsidRDefault="005E2F4F" w:rsidP="005E2F4F">
            <w:pPr>
              <w:spacing w:before="120" w:after="120"/>
              <w:jc w:val="center"/>
              <w:rPr>
                <w:b/>
                <w:color w:val="043673"/>
              </w:rPr>
            </w:pPr>
            <w:r w:rsidRPr="007D0B23">
              <w:rPr>
                <w:b/>
                <w:color w:val="043673"/>
              </w:rPr>
              <w:t>STRATEGY</w:t>
            </w:r>
          </w:p>
        </w:tc>
        <w:tc>
          <w:tcPr>
            <w:tcW w:w="1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B631" w14:textId="77777777" w:rsidR="005E2F4F" w:rsidRPr="007D0B23" w:rsidRDefault="005E2F4F" w:rsidP="005E2F4F">
            <w:pPr>
              <w:spacing w:before="120" w:after="120"/>
              <w:jc w:val="center"/>
              <w:rPr>
                <w:b/>
                <w:color w:val="043673"/>
              </w:rPr>
            </w:pPr>
            <w:r w:rsidRPr="007D0B23">
              <w:rPr>
                <w:b/>
                <w:color w:val="043673"/>
              </w:rPr>
              <w:t>MEASURE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D0D" w14:textId="77777777" w:rsidR="005E2F4F" w:rsidRPr="007D0B23" w:rsidRDefault="005E2F4F" w:rsidP="005E2F4F">
            <w:pPr>
              <w:spacing w:before="120" w:after="120"/>
              <w:jc w:val="center"/>
              <w:rPr>
                <w:b/>
                <w:color w:val="043673"/>
              </w:rPr>
            </w:pPr>
            <w:r>
              <w:rPr>
                <w:b/>
                <w:color w:val="043673"/>
              </w:rPr>
              <w:t>ACCOUNTABLE AREA / EXEC SPONSOR</w:t>
            </w:r>
          </w:p>
        </w:tc>
      </w:tr>
      <w:tr w:rsidR="005E2F4F" w:rsidRPr="004E0E2E" w14:paraId="24E47C7C" w14:textId="77777777" w:rsidTr="00873007">
        <w:trPr>
          <w:trHeight w:val="1939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4FFEB240" w14:textId="579DCD79" w:rsidR="005E2F4F" w:rsidRPr="005D70FF" w:rsidRDefault="005E2F4F" w:rsidP="005E2F4F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1200EF97" w14:textId="467051BA" w:rsidR="005E2F4F" w:rsidRPr="00942CB5" w:rsidRDefault="005E2F4F" w:rsidP="005E2F4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0E1098A5" w14:textId="15B701C5" w:rsidR="005E2F4F" w:rsidRPr="00942CB5" w:rsidRDefault="005E2F4F" w:rsidP="005E2F4F">
            <w:pPr>
              <w:pStyle w:val="ListParagraph"/>
              <w:spacing w:before="40" w:after="40"/>
            </w:pPr>
          </w:p>
          <w:p w14:paraId="4AE9B63C" w14:textId="4FEB63CF" w:rsidR="005E2F4F" w:rsidRPr="00942CB5" w:rsidRDefault="005E2F4F" w:rsidP="005E2F4F">
            <w:pPr>
              <w:pStyle w:val="ListParagraph"/>
              <w:spacing w:before="40" w:after="40"/>
            </w:pPr>
          </w:p>
          <w:p w14:paraId="2DE0B7BD" w14:textId="51C1A30A" w:rsidR="005E2F4F" w:rsidRPr="00942CB5" w:rsidRDefault="005E2F4F" w:rsidP="005E2F4F">
            <w:pPr>
              <w:pStyle w:val="ListParagraph"/>
              <w:spacing w:before="40" w:after="40"/>
            </w:pPr>
          </w:p>
          <w:p w14:paraId="6A1F699D" w14:textId="5BFF17F0" w:rsidR="005E2F4F" w:rsidRPr="00942CB5" w:rsidRDefault="005E2F4F" w:rsidP="005E2F4F">
            <w:pPr>
              <w:pStyle w:val="ListParagraph"/>
              <w:spacing w:before="40" w:after="40"/>
            </w:pPr>
          </w:p>
          <w:p w14:paraId="0632F66A" w14:textId="5CA01C28" w:rsidR="005E2F4F" w:rsidRPr="00942CB5" w:rsidRDefault="005E2F4F" w:rsidP="005E2F4F">
            <w:pPr>
              <w:pStyle w:val="ListParagraph"/>
              <w:spacing w:before="40" w:after="40"/>
            </w:pPr>
          </w:p>
          <w:p w14:paraId="580BEB44" w14:textId="4ED4E4DE" w:rsidR="005E2F4F" w:rsidRPr="00942CB5" w:rsidRDefault="005E2F4F" w:rsidP="005E2F4F">
            <w:pPr>
              <w:pStyle w:val="ListParagraph"/>
              <w:spacing w:before="40" w:after="40"/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5C4D8497" w14:textId="77777777" w:rsidR="005E2F4F" w:rsidRPr="004E0E2E" w:rsidRDefault="005E2F4F" w:rsidP="005E2F4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5E2F4F" w:rsidRPr="004E0E2E" w14:paraId="3F26B9E0" w14:textId="77777777" w:rsidTr="00873007">
        <w:trPr>
          <w:trHeight w:val="1949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6C885C8A" w14:textId="0DEBE889" w:rsidR="005E2F4F" w:rsidRPr="002C4468" w:rsidRDefault="005E2F4F" w:rsidP="005E2F4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430F4DE6" w14:textId="395F0913" w:rsidR="005E2F4F" w:rsidRPr="002C4468" w:rsidRDefault="005E2F4F" w:rsidP="005E2F4F"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59E0E44B" w14:textId="21CAF04F" w:rsidR="005E2F4F" w:rsidRPr="002C4468" w:rsidRDefault="005E2F4F" w:rsidP="005E2F4F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23A2FF3E" w14:textId="77777777" w:rsidR="005E2F4F" w:rsidRPr="004E0E2E" w:rsidRDefault="005E2F4F" w:rsidP="005E2F4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5E2F4F" w:rsidRPr="004E0E2E" w14:paraId="46B44465" w14:textId="77777777" w:rsidTr="00DB5E88">
        <w:trPr>
          <w:trHeight w:val="2009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4BB5A3BC" w14:textId="716BE926" w:rsidR="005E2F4F" w:rsidRPr="002C4468" w:rsidRDefault="005E2F4F" w:rsidP="005E2F4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0B325DA7" w14:textId="77777777" w:rsidR="005E2F4F" w:rsidRDefault="005E2F4F" w:rsidP="005E2F4F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14:paraId="4C24649E" w14:textId="334F7B1A" w:rsidR="00597DCE" w:rsidRPr="002C4468" w:rsidRDefault="00597DCE" w:rsidP="005E2F4F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11004311" w14:textId="66230A9F" w:rsidR="005E2F4F" w:rsidRPr="002C4468" w:rsidRDefault="005E2F4F" w:rsidP="005E2F4F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14:paraId="7E114B9F" w14:textId="3996F62E" w:rsidR="005E2F4F" w:rsidRPr="002C4468" w:rsidRDefault="005E2F4F" w:rsidP="005E2F4F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14:paraId="534BB4AE" w14:textId="402C917D" w:rsidR="005E2F4F" w:rsidRPr="002C4468" w:rsidRDefault="005E2F4F" w:rsidP="005E2F4F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14:paraId="53814B2D" w14:textId="4A4B3A48" w:rsidR="005E2F4F" w:rsidRPr="002C4468" w:rsidRDefault="005E2F4F" w:rsidP="005E2F4F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14:paraId="0FECC6F6" w14:textId="1D33D3E4" w:rsidR="005E2F4F" w:rsidRPr="002C4468" w:rsidRDefault="005E2F4F" w:rsidP="005E2F4F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14:paraId="2B34DE3C" w14:textId="631B5E3F" w:rsidR="005E2F4F" w:rsidRPr="002C4468" w:rsidRDefault="005E2F4F" w:rsidP="005E2F4F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263E7FA9" w14:textId="77777777" w:rsidR="005E2F4F" w:rsidRPr="004E0E2E" w:rsidRDefault="005E2F4F" w:rsidP="005E2F4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5E2F4F" w:rsidRPr="004E0E2E" w14:paraId="7EBC2CBB" w14:textId="77777777" w:rsidTr="4842DEBC">
        <w:tc>
          <w:tcPr>
            <w:tcW w:w="4533" w:type="pct"/>
            <w:gridSpan w:val="4"/>
            <w:tcBorders>
              <w:left w:val="single" w:sz="4" w:space="0" w:color="auto"/>
              <w:bottom w:val="single" w:sz="4" w:space="0" w:color="043673"/>
              <w:right w:val="nil"/>
            </w:tcBorders>
            <w:shd w:val="clear" w:color="auto" w:fill="C6D9F1" w:themeFill="text2" w:themeFillTint="33"/>
          </w:tcPr>
          <w:p w14:paraId="0CB0B3E8" w14:textId="77777777" w:rsidR="005E2F4F" w:rsidRPr="004E0E2E" w:rsidRDefault="005E2F4F" w:rsidP="005E2F4F">
            <w:pPr>
              <w:spacing w:before="120" w:after="120"/>
              <w:rPr>
                <w:b/>
                <w:sz w:val="24"/>
                <w:szCs w:val="24"/>
              </w:rPr>
            </w:pPr>
            <w:r w:rsidRPr="004E0E2E">
              <w:rPr>
                <w:b/>
                <w:sz w:val="24"/>
                <w:szCs w:val="24"/>
              </w:rPr>
              <w:lastRenderedPageBreak/>
              <w:t xml:space="preserve">Strategic Direction 5 – </w:t>
            </w:r>
            <w:r w:rsidRPr="004E0E2E">
              <w:rPr>
                <w:b/>
                <w:i/>
                <w:sz w:val="24"/>
                <w:szCs w:val="24"/>
              </w:rPr>
              <w:t>A strong, skilled and growing Aboriginal workforce</w:t>
            </w:r>
          </w:p>
        </w:tc>
        <w:tc>
          <w:tcPr>
            <w:tcW w:w="467" w:type="pct"/>
            <w:tcBorders>
              <w:left w:val="nil"/>
              <w:bottom w:val="single" w:sz="4" w:space="0" w:color="043673"/>
              <w:right w:val="single" w:sz="4" w:space="0" w:color="auto"/>
            </w:tcBorders>
            <w:shd w:val="clear" w:color="auto" w:fill="C6D9F1" w:themeFill="text2" w:themeFillTint="33"/>
          </w:tcPr>
          <w:p w14:paraId="71F27D41" w14:textId="77777777" w:rsidR="005E2F4F" w:rsidRPr="004E0E2E" w:rsidRDefault="005E2F4F" w:rsidP="005E2F4F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E2F4F" w:rsidRPr="004E0E2E" w14:paraId="6BD9736C" w14:textId="77777777" w:rsidTr="4842DEBC"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043673"/>
              <w:right w:val="single" w:sz="4" w:space="0" w:color="auto"/>
            </w:tcBorders>
            <w:shd w:val="clear" w:color="auto" w:fill="DBE5F1" w:themeFill="accent1" w:themeFillTint="33"/>
          </w:tcPr>
          <w:p w14:paraId="583219AC" w14:textId="447CE677" w:rsidR="005E2F4F" w:rsidRPr="00E000DA" w:rsidRDefault="005E2F4F" w:rsidP="005E2F4F">
            <w:pPr>
              <w:rPr>
                <w:color w:val="1F497D" w:themeColor="text2"/>
                <w:sz w:val="20"/>
                <w:szCs w:val="20"/>
              </w:rPr>
            </w:pPr>
            <w:r w:rsidRPr="00E000DA">
              <w:rPr>
                <w:color w:val="1F497D" w:themeColor="text2"/>
                <w:sz w:val="20"/>
                <w:szCs w:val="20"/>
              </w:rPr>
              <w:t xml:space="preserve">Strategic Direction </w:t>
            </w:r>
            <w:r>
              <w:rPr>
                <w:color w:val="1F497D" w:themeColor="text2"/>
                <w:sz w:val="20"/>
                <w:szCs w:val="20"/>
              </w:rPr>
              <w:t>5</w:t>
            </w:r>
            <w:r w:rsidRPr="00E000DA">
              <w:rPr>
                <w:color w:val="1F497D" w:themeColor="text2"/>
                <w:sz w:val="20"/>
                <w:szCs w:val="20"/>
              </w:rPr>
              <w:t xml:space="preserve"> is</w:t>
            </w:r>
            <w:r>
              <w:rPr>
                <w:color w:val="1F497D" w:themeColor="text2"/>
                <w:sz w:val="20"/>
                <w:szCs w:val="20"/>
              </w:rPr>
              <w:t xml:space="preserve"> aligned to the Aboriginal Workforce Policy and informed by</w:t>
            </w:r>
            <w:r w:rsidRPr="00E000DA">
              <w:rPr>
                <w:color w:val="1F497D" w:themeColor="text2"/>
                <w:sz w:val="20"/>
                <w:szCs w:val="20"/>
              </w:rPr>
              <w:t>:</w:t>
            </w:r>
          </w:p>
          <w:p w14:paraId="51F76833" w14:textId="77777777" w:rsidR="005E2F4F" w:rsidRPr="005152AA" w:rsidRDefault="005E2F4F" w:rsidP="005E2F4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714" w:hanging="357"/>
              <w:rPr>
                <w:color w:val="1F497D" w:themeColor="text2"/>
                <w:sz w:val="20"/>
              </w:rPr>
            </w:pPr>
            <w:r w:rsidRPr="3B35BC26">
              <w:rPr>
                <w:color w:val="1F497D" w:themeColor="text2"/>
                <w:sz w:val="20"/>
                <w:szCs w:val="20"/>
              </w:rPr>
              <w:t>Implementation Guide strategic outcome - A strong, skilled and growing Aboriginal health workforce across all levels, including clinical, non-clinical and leadership roles. The non-Aboriginal workforce is able to understand and respond to the needs of Aboriginal people.</w:t>
            </w:r>
          </w:p>
          <w:p w14:paraId="4B5EC022" w14:textId="3C10220F" w:rsidR="005E2F4F" w:rsidRPr="005152AA" w:rsidRDefault="005E2F4F" w:rsidP="005E2F4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714" w:hanging="357"/>
              <w:rPr>
                <w:color w:val="1F497D" w:themeColor="text2"/>
                <w:sz w:val="20"/>
              </w:rPr>
            </w:pPr>
            <w:r w:rsidRPr="3B35BC26">
              <w:rPr>
                <w:color w:val="1F497D" w:themeColor="text2"/>
                <w:sz w:val="20"/>
                <w:szCs w:val="20"/>
              </w:rPr>
              <w:t>Implementation Guide headline measure - Increased number of Aboriginal people employed in selected health-related disciplines in WA.</w:t>
            </w:r>
          </w:p>
          <w:p w14:paraId="6BE0152C" w14:textId="579B0A4F" w:rsidR="005E2F4F" w:rsidRDefault="005E2F4F" w:rsidP="005E2F4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714" w:hanging="357"/>
              <w:rPr>
                <w:color w:val="1F497D" w:themeColor="text2"/>
                <w:sz w:val="20"/>
              </w:rPr>
            </w:pPr>
            <w:r w:rsidRPr="3B35BC26">
              <w:rPr>
                <w:color w:val="1F497D" w:themeColor="text2"/>
                <w:sz w:val="20"/>
                <w:szCs w:val="20"/>
              </w:rPr>
              <w:t>Building the Foundations Evaluation - Next five years priority: Apply and extend the successful suite of Aboriginal workforce initiatives and identify new opportunities.</w:t>
            </w:r>
          </w:p>
          <w:p w14:paraId="78623D60" w14:textId="61B7D647" w:rsidR="005E2F4F" w:rsidRPr="003A693E" w:rsidRDefault="005E2F4F" w:rsidP="005E2F4F">
            <w:pPr>
              <w:spacing w:after="160" w:line="259" w:lineRule="auto"/>
              <w:rPr>
                <w:i/>
                <w:color w:val="1F497D" w:themeColor="text2"/>
                <w:sz w:val="20"/>
              </w:rPr>
            </w:pPr>
            <w:r w:rsidRPr="00EE5633">
              <w:rPr>
                <w:i/>
                <w:color w:val="808080" w:themeColor="background1" w:themeShade="80"/>
                <w:sz w:val="20"/>
              </w:rPr>
              <w:t>*Aboriginal Workforce Policy requirements have been pre-populated for convenience and a streamlined reporting approach.</w:t>
            </w:r>
          </w:p>
        </w:tc>
      </w:tr>
      <w:tr w:rsidR="005E2F4F" w:rsidRPr="004E0E2E" w14:paraId="3938051E" w14:textId="77777777" w:rsidTr="002B7EE1"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0789" w14:textId="77777777" w:rsidR="005E2F4F" w:rsidRPr="007D0B23" w:rsidRDefault="005E2F4F" w:rsidP="005E2F4F">
            <w:pPr>
              <w:spacing w:before="120" w:after="120"/>
              <w:jc w:val="center"/>
              <w:rPr>
                <w:b/>
                <w:color w:val="043673"/>
              </w:rPr>
            </w:pPr>
            <w:r>
              <w:rPr>
                <w:b/>
                <w:color w:val="043673"/>
              </w:rPr>
              <w:t>FOCUS AREA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C126" w14:textId="4427A541" w:rsidR="005E2F4F" w:rsidRPr="007D0B23" w:rsidRDefault="005E2F4F" w:rsidP="005E2F4F">
            <w:pPr>
              <w:spacing w:before="120" w:after="120"/>
              <w:jc w:val="center"/>
              <w:rPr>
                <w:b/>
                <w:color w:val="043673"/>
              </w:rPr>
            </w:pPr>
            <w:r w:rsidRPr="007D0B23">
              <w:rPr>
                <w:b/>
                <w:color w:val="043673"/>
              </w:rPr>
              <w:t>STRATEGY</w:t>
            </w:r>
            <w:r>
              <w:rPr>
                <w:b/>
                <w:color w:val="043673"/>
              </w:rPr>
              <w:t xml:space="preserve"> </w:t>
            </w:r>
          </w:p>
        </w:tc>
        <w:tc>
          <w:tcPr>
            <w:tcW w:w="1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959" w14:textId="77777777" w:rsidR="005E2F4F" w:rsidRPr="007D0B23" w:rsidRDefault="005E2F4F" w:rsidP="005E2F4F">
            <w:pPr>
              <w:spacing w:before="120" w:after="120"/>
              <w:jc w:val="center"/>
              <w:rPr>
                <w:b/>
                <w:color w:val="043673"/>
              </w:rPr>
            </w:pPr>
            <w:r w:rsidRPr="007D0B23">
              <w:rPr>
                <w:b/>
                <w:color w:val="043673"/>
              </w:rPr>
              <w:t>MEASURE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96C7" w14:textId="77777777" w:rsidR="005E2F4F" w:rsidRPr="007D0B23" w:rsidRDefault="005E2F4F" w:rsidP="005E2F4F">
            <w:pPr>
              <w:spacing w:before="120" w:after="120"/>
              <w:jc w:val="center"/>
              <w:rPr>
                <w:b/>
                <w:color w:val="043673"/>
              </w:rPr>
            </w:pPr>
            <w:r>
              <w:rPr>
                <w:b/>
                <w:color w:val="043673"/>
              </w:rPr>
              <w:t>ACCOUNTABLE AREA / EXEC SPONSOR</w:t>
            </w:r>
          </w:p>
        </w:tc>
      </w:tr>
      <w:tr w:rsidR="002B2C54" w:rsidRPr="004E0E2E" w14:paraId="4B2CD9FB" w14:textId="77777777" w:rsidTr="0005116F">
        <w:trPr>
          <w:trHeight w:val="790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66596" w14:textId="32405C58" w:rsidR="002B2C54" w:rsidRDefault="002B2C54" w:rsidP="005E2F4F">
            <w:pPr>
              <w:spacing w:before="40" w:after="40"/>
              <w:rPr>
                <w:b/>
                <w:szCs w:val="20"/>
              </w:rPr>
            </w:pPr>
          </w:p>
          <w:p w14:paraId="6A235C8E" w14:textId="09223FE0" w:rsidR="002B2C54" w:rsidRPr="003A693E" w:rsidRDefault="002B2C54" w:rsidP="005E2F4F">
            <w:pPr>
              <w:spacing w:before="40"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>Attraction &amp; Recruitment</w:t>
            </w:r>
          </w:p>
          <w:p w14:paraId="49F3DA19" w14:textId="77777777" w:rsidR="002B2C54" w:rsidRPr="002C4468" w:rsidRDefault="002B2C54" w:rsidP="005E2F4F">
            <w:pPr>
              <w:spacing w:before="40" w:after="40"/>
              <w:rPr>
                <w:sz w:val="20"/>
                <w:szCs w:val="20"/>
              </w:rPr>
            </w:pPr>
          </w:p>
          <w:p w14:paraId="2B02CA2C" w14:textId="77777777" w:rsidR="002B2C54" w:rsidRPr="002C4468" w:rsidRDefault="002B2C54" w:rsidP="005E2F4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26A6FB02" w14:textId="58F24259" w:rsidR="002B2C54" w:rsidRPr="00750A91" w:rsidRDefault="002B2C54" w:rsidP="005E2F4F">
            <w:pPr>
              <w:spacing w:before="40" w:after="40"/>
              <w:rPr>
                <w:rFonts w:cstheme="minorHAnsi"/>
                <w:u w:val="single"/>
              </w:rPr>
            </w:pPr>
            <w:r w:rsidRPr="00750A91">
              <w:rPr>
                <w:rFonts w:cstheme="minorHAnsi"/>
                <w:u w:val="single"/>
              </w:rPr>
              <w:t xml:space="preserve">Aboriginal Workforce Policy </w:t>
            </w:r>
            <w:r>
              <w:rPr>
                <w:rFonts w:cstheme="minorHAnsi"/>
                <w:u w:val="single"/>
              </w:rPr>
              <w:t>requirement:</w:t>
            </w:r>
          </w:p>
          <w:p w14:paraId="462A9246" w14:textId="5A6776A7" w:rsidR="002B2C54" w:rsidRDefault="002B2C54" w:rsidP="005E2F4F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Apply </w:t>
            </w:r>
            <w:r w:rsidR="006A1E16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ection 51 of the </w:t>
            </w:r>
            <w:r w:rsidRPr="000F433F">
              <w:rPr>
                <w:rFonts w:cstheme="minorHAnsi"/>
                <w:i/>
                <w:iCs/>
              </w:rPr>
              <w:t>Equal Opportunity Act 1984</w:t>
            </w:r>
            <w:r>
              <w:rPr>
                <w:rFonts w:cstheme="minorHAnsi"/>
              </w:rPr>
              <w:t xml:space="preserve"> </w:t>
            </w:r>
            <w:r w:rsidR="00B3616F">
              <w:rPr>
                <w:rFonts w:cstheme="minorHAnsi"/>
              </w:rPr>
              <w:t xml:space="preserve">(Act) </w:t>
            </w:r>
            <w:r>
              <w:rPr>
                <w:rFonts w:cstheme="minorHAnsi"/>
              </w:rPr>
              <w:t xml:space="preserve">to recruitment </w:t>
            </w:r>
            <w:r w:rsidR="00680DA2">
              <w:rPr>
                <w:rFonts w:cstheme="minorHAnsi"/>
              </w:rPr>
              <w:t>processes.</w:t>
            </w:r>
          </w:p>
          <w:p w14:paraId="112CE58A" w14:textId="168EDA3A" w:rsidR="002B2C54" w:rsidRPr="0035630D" w:rsidRDefault="002B2C54" w:rsidP="005E2F4F">
            <w:pPr>
              <w:spacing w:before="40" w:after="40"/>
              <w:rPr>
                <w:color w:val="808080" w:themeColor="background1" w:themeShade="80"/>
                <w:sz w:val="20"/>
                <w:szCs w:val="20"/>
              </w:rPr>
            </w:pPr>
            <w:r w:rsidRPr="00365FB3">
              <w:rPr>
                <w:color w:val="0070C0"/>
                <w:szCs w:val="20"/>
              </w:rPr>
              <w:t xml:space="preserve"> </w:t>
            </w:r>
            <w:r w:rsidRPr="00D63A19">
              <w:rPr>
                <w:szCs w:val="20"/>
              </w:rPr>
              <w:t xml:space="preserve">(Please detail how </w:t>
            </w:r>
            <w:r w:rsidR="00B3616F">
              <w:rPr>
                <w:szCs w:val="20"/>
              </w:rPr>
              <w:t>s</w:t>
            </w:r>
            <w:r w:rsidR="00557D8C">
              <w:rPr>
                <w:szCs w:val="20"/>
              </w:rPr>
              <w:t xml:space="preserve">ection </w:t>
            </w:r>
            <w:r w:rsidRPr="00D63A19">
              <w:rPr>
                <w:szCs w:val="20"/>
              </w:rPr>
              <w:t>51 of the Act is applied in your HSP)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7B02F11E" w14:textId="067C5B97" w:rsidR="002B2C54" w:rsidRPr="008500EF" w:rsidRDefault="002B2C54" w:rsidP="005E2F4F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sz w:val="20"/>
                <w:szCs w:val="20"/>
              </w:rPr>
            </w:pPr>
            <w:r w:rsidRPr="0035630D">
              <w:rPr>
                <w:szCs w:val="20"/>
              </w:rPr>
              <w:t>N</w:t>
            </w:r>
            <w:r>
              <w:rPr>
                <w:szCs w:val="20"/>
              </w:rPr>
              <w:t>umber</w:t>
            </w:r>
            <w:r w:rsidRPr="0035630D">
              <w:rPr>
                <w:szCs w:val="20"/>
              </w:rPr>
              <w:t xml:space="preserve"> of vacant positions </w:t>
            </w:r>
            <w:r>
              <w:rPr>
                <w:szCs w:val="20"/>
              </w:rPr>
              <w:t xml:space="preserve">advertised using </w:t>
            </w:r>
            <w:r w:rsidR="000F433F">
              <w:rPr>
                <w:szCs w:val="20"/>
              </w:rPr>
              <w:t>s</w:t>
            </w:r>
            <w:r>
              <w:rPr>
                <w:szCs w:val="20"/>
              </w:rPr>
              <w:t>ection 51 of the Act</w:t>
            </w:r>
          </w:p>
          <w:p w14:paraId="0DEF4207" w14:textId="3FC04693" w:rsidR="002B2C54" w:rsidRPr="0035630D" w:rsidRDefault="002B2C54" w:rsidP="005E2F4F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sz w:val="20"/>
                <w:szCs w:val="20"/>
              </w:rPr>
            </w:pPr>
            <w:r>
              <w:t xml:space="preserve">Number of Aboriginal people appointed to vacant positions using </w:t>
            </w:r>
            <w:r w:rsidR="00B3616F">
              <w:t>s</w:t>
            </w:r>
            <w:r>
              <w:t>ection 51 of the Act.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2EC4B3A7" w14:textId="77777777" w:rsidR="002B2C54" w:rsidRPr="004E0E2E" w:rsidRDefault="002B2C54" w:rsidP="005E2F4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2B2C54" w:rsidRPr="004E0E2E" w14:paraId="45DB4F98" w14:textId="77777777" w:rsidTr="004D2077">
        <w:trPr>
          <w:trHeight w:val="1401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35F3F" w14:textId="3E09D2F8" w:rsidR="002B2C54" w:rsidRPr="002C4468" w:rsidRDefault="002B2C54" w:rsidP="005E2F4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30610898" w14:textId="454AAFCB" w:rsidR="002B2C54" w:rsidRPr="00750A91" w:rsidRDefault="002B2C54" w:rsidP="005E2F4F">
            <w:pPr>
              <w:spacing w:before="40" w:after="40"/>
              <w:rPr>
                <w:rFonts w:cstheme="minorHAnsi"/>
                <w:u w:val="single"/>
              </w:rPr>
            </w:pPr>
            <w:r w:rsidRPr="00750A91">
              <w:rPr>
                <w:rFonts w:cstheme="minorHAnsi"/>
                <w:u w:val="single"/>
              </w:rPr>
              <w:t xml:space="preserve">Aboriginal Workforce Policy </w:t>
            </w:r>
            <w:r>
              <w:rPr>
                <w:rFonts w:cstheme="minorHAnsi"/>
                <w:u w:val="single"/>
              </w:rPr>
              <w:t>requirement:</w:t>
            </w:r>
          </w:p>
          <w:p w14:paraId="224FBB00" w14:textId="5EDE39EE" w:rsidR="002B2C54" w:rsidRPr="0035630D" w:rsidRDefault="002B2C54" w:rsidP="005E2F4F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Apply </w:t>
            </w:r>
            <w:r w:rsidR="00B3616F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ection 5Od of the </w:t>
            </w:r>
            <w:r w:rsidRPr="00B3616F">
              <w:rPr>
                <w:rFonts w:cstheme="minorHAnsi"/>
                <w:i/>
                <w:iCs/>
              </w:rPr>
              <w:t>Equal Opportunity Act 1984</w:t>
            </w:r>
            <w:r>
              <w:rPr>
                <w:rFonts w:cstheme="minorHAnsi"/>
              </w:rPr>
              <w:t xml:space="preserve"> when Aboriginality is a genuine occupational requirement for the position.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3C80CCAB" w14:textId="04A974AA" w:rsidR="002B2C54" w:rsidRDefault="002B2C54" w:rsidP="005E2F4F">
            <w:pPr>
              <w:pStyle w:val="ListParagraph"/>
              <w:numPr>
                <w:ilvl w:val="0"/>
                <w:numId w:val="39"/>
              </w:numPr>
              <w:spacing w:before="120"/>
            </w:pPr>
            <w:r>
              <w:t xml:space="preserve">Number of </w:t>
            </w:r>
            <w:r w:rsidR="008C6876">
              <w:t>vacant</w:t>
            </w:r>
            <w:r>
              <w:t xml:space="preserve"> 50d positions as per </w:t>
            </w:r>
            <w:r w:rsidR="00B3616F">
              <w:t>s</w:t>
            </w:r>
            <w:r>
              <w:t>ection 50d of the Act.</w:t>
            </w:r>
          </w:p>
          <w:p w14:paraId="766B57BD" w14:textId="79FE0C0A" w:rsidR="002B2C54" w:rsidRDefault="002B2C54" w:rsidP="005E2F4F">
            <w:pPr>
              <w:pStyle w:val="ListParagraph"/>
              <w:numPr>
                <w:ilvl w:val="0"/>
                <w:numId w:val="39"/>
              </w:numPr>
            </w:pPr>
            <w:r>
              <w:t>Number of vacant 50d positions.</w:t>
            </w:r>
          </w:p>
          <w:p w14:paraId="051BF0A7" w14:textId="6080BCB2" w:rsidR="002B2C54" w:rsidRPr="00EE5633" w:rsidRDefault="002B2C54" w:rsidP="005E2F4F">
            <w:pPr>
              <w:pStyle w:val="ListParagraph"/>
              <w:numPr>
                <w:ilvl w:val="0"/>
                <w:numId w:val="39"/>
              </w:numPr>
            </w:pPr>
            <w:r>
              <w:t>Number of occupied 50d positions.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1BEBF323" w14:textId="77777777" w:rsidR="002B2C54" w:rsidRPr="004E0E2E" w:rsidRDefault="002B2C54" w:rsidP="005E2F4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2B2C54" w:rsidRPr="004E0E2E" w14:paraId="6F505F03" w14:textId="77777777" w:rsidTr="004D2077">
        <w:trPr>
          <w:trHeight w:val="1401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B09C5" w14:textId="77777777" w:rsidR="002B2C54" w:rsidRPr="002C4468" w:rsidRDefault="002B2C54" w:rsidP="005E2F4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5C42A959" w14:textId="1DFB99C1" w:rsidR="002B2C54" w:rsidRPr="00750A91" w:rsidRDefault="00D9482D" w:rsidP="005E2F4F">
            <w:pPr>
              <w:spacing w:before="40" w:after="40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Other</w:t>
            </w:r>
            <w:r w:rsidRPr="00C468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activities </w:t>
            </w:r>
            <w:r w:rsidRPr="004E6125">
              <w:rPr>
                <w:rFonts w:cstheme="minorHAnsi"/>
              </w:rPr>
              <w:t xml:space="preserve">that relate to </w:t>
            </w:r>
            <w:r w:rsidRPr="004E6125">
              <w:rPr>
                <w:rFonts w:cstheme="minorHAnsi"/>
                <w:i/>
                <w:iCs/>
              </w:rPr>
              <w:t>Aboriginal Workforce Policy</w:t>
            </w:r>
            <w:r w:rsidRPr="004E6125">
              <w:rPr>
                <w:rFonts w:cstheme="minorHAnsi"/>
              </w:rPr>
              <w:t xml:space="preserve"> requirement</w:t>
            </w:r>
            <w:r>
              <w:rPr>
                <w:rFonts w:cstheme="minorHAnsi"/>
              </w:rPr>
              <w:t>s.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0467B2EC" w14:textId="77777777" w:rsidR="002B2C54" w:rsidRDefault="002B2C54" w:rsidP="00D9482D">
            <w:pPr>
              <w:spacing w:before="120"/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1947B751" w14:textId="77777777" w:rsidR="002B2C54" w:rsidRPr="004E0E2E" w:rsidRDefault="002B2C54" w:rsidP="005E2F4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03CEA" w:rsidRPr="004E0E2E" w14:paraId="1A8AEE7E" w14:textId="77777777" w:rsidTr="4842DEBC">
        <w:trPr>
          <w:trHeight w:val="853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8625B" w14:textId="77777777" w:rsidR="00803CEA" w:rsidRDefault="00803CEA" w:rsidP="005E2F4F">
            <w:pPr>
              <w:spacing w:before="40" w:after="40"/>
              <w:rPr>
                <w:b/>
                <w:szCs w:val="20"/>
              </w:rPr>
            </w:pPr>
          </w:p>
          <w:p w14:paraId="098957CF" w14:textId="00899099" w:rsidR="00803CEA" w:rsidRPr="0035630D" w:rsidRDefault="00803CEA" w:rsidP="005E2F4F">
            <w:pPr>
              <w:spacing w:before="40" w:after="40"/>
              <w:rPr>
                <w:b/>
                <w:sz w:val="20"/>
                <w:szCs w:val="20"/>
              </w:rPr>
            </w:pPr>
            <w:r w:rsidRPr="0035630D">
              <w:rPr>
                <w:b/>
                <w:szCs w:val="20"/>
              </w:rPr>
              <w:t>Workforce Development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0712784A" w14:textId="0FC6122B" w:rsidR="00803CEA" w:rsidRPr="00750A91" w:rsidRDefault="00803CEA" w:rsidP="005E2F4F">
            <w:pPr>
              <w:spacing w:before="40" w:after="40"/>
              <w:rPr>
                <w:rFonts w:cstheme="minorHAnsi"/>
                <w:u w:val="single"/>
              </w:rPr>
            </w:pPr>
            <w:r w:rsidRPr="00750A91">
              <w:rPr>
                <w:rFonts w:cstheme="minorHAnsi"/>
                <w:u w:val="single"/>
              </w:rPr>
              <w:t xml:space="preserve">Aboriginal Workforce Policy </w:t>
            </w:r>
            <w:r>
              <w:rPr>
                <w:rFonts w:cstheme="minorHAnsi"/>
                <w:u w:val="single"/>
              </w:rPr>
              <w:t>requirement:</w:t>
            </w:r>
          </w:p>
          <w:p w14:paraId="5BB30560" w14:textId="3DCF90A6" w:rsidR="00803CEA" w:rsidRPr="00EE5633" w:rsidRDefault="00803CEA" w:rsidP="005E2F4F">
            <w:pPr>
              <w:spacing w:before="40" w:after="40"/>
              <w:rPr>
                <w:szCs w:val="20"/>
              </w:rPr>
            </w:pPr>
            <w:r w:rsidRPr="00EE5633">
              <w:rPr>
                <w:szCs w:val="20"/>
              </w:rPr>
              <w:t>Establish employment pathways for Aboriginal people, including but not limited to Aboriginal cadetships, internships, graduate programs</w:t>
            </w:r>
            <w:r>
              <w:rPr>
                <w:szCs w:val="20"/>
              </w:rPr>
              <w:t>,</w:t>
            </w:r>
            <w:r w:rsidRPr="00EE5633">
              <w:rPr>
                <w:szCs w:val="20"/>
              </w:rPr>
              <w:t xml:space="preserve"> and traineeships.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683EA6A9" w14:textId="0FD3311B" w:rsidR="00803CEA" w:rsidRPr="00EE5633" w:rsidRDefault="00803CEA" w:rsidP="005E2F4F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sz w:val="20"/>
                <w:szCs w:val="20"/>
              </w:rPr>
            </w:pPr>
            <w:r>
              <w:t>Number of Aboriginal cadets, interns, graduates and/or trainees</w:t>
            </w:r>
            <w:r w:rsidRPr="00FD05FC">
              <w:t xml:space="preserve"> employed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468C9708" w14:textId="77777777" w:rsidR="00803CEA" w:rsidRPr="004E0E2E" w:rsidRDefault="00803CEA" w:rsidP="005E2F4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03CEA" w:rsidRPr="004E0E2E" w14:paraId="15E9D1F7" w14:textId="77777777" w:rsidTr="009C3816">
        <w:trPr>
          <w:trHeight w:val="1362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FC916" w14:textId="77777777" w:rsidR="00803CEA" w:rsidRPr="0035630D" w:rsidRDefault="00803CEA" w:rsidP="005E2F4F">
            <w:pPr>
              <w:spacing w:before="40" w:after="40"/>
              <w:rPr>
                <w:b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558AAFF3" w14:textId="3CB3AA01" w:rsidR="00803CEA" w:rsidRPr="00750A91" w:rsidRDefault="00803CEA" w:rsidP="005E2F4F">
            <w:pPr>
              <w:spacing w:before="40" w:after="40"/>
              <w:rPr>
                <w:rFonts w:cstheme="minorHAnsi"/>
                <w:u w:val="single"/>
              </w:rPr>
            </w:pPr>
            <w:r w:rsidRPr="00750A91">
              <w:rPr>
                <w:rFonts w:cstheme="minorHAnsi"/>
                <w:u w:val="single"/>
              </w:rPr>
              <w:t xml:space="preserve">Aboriginal Workforce Policy </w:t>
            </w:r>
            <w:r>
              <w:rPr>
                <w:rFonts w:cstheme="minorHAnsi"/>
                <w:u w:val="single"/>
              </w:rPr>
              <w:t>requirement:</w:t>
            </w:r>
          </w:p>
          <w:p w14:paraId="11C20A64" w14:textId="7F6691C0" w:rsidR="00803CEA" w:rsidRPr="00EE5633" w:rsidRDefault="00803CEA" w:rsidP="005E2F4F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Offer graduate positions to applicant Aboriginal nurse and midwife graduates eligible for registration with the Nursing and Midwifery Board of Australia by applying </w:t>
            </w:r>
            <w:r w:rsidR="00102479">
              <w:rPr>
                <w:szCs w:val="20"/>
              </w:rPr>
              <w:t>s</w:t>
            </w:r>
            <w:r>
              <w:rPr>
                <w:szCs w:val="20"/>
              </w:rPr>
              <w:t xml:space="preserve">ection 51 of the </w:t>
            </w:r>
            <w:r w:rsidRPr="00102479">
              <w:rPr>
                <w:rFonts w:cstheme="minorHAnsi"/>
                <w:i/>
                <w:iCs/>
              </w:rPr>
              <w:t>Equal Opportunity Act 1984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05B48DF9" w14:textId="77777777" w:rsidR="00803CEA" w:rsidRDefault="00803CEA" w:rsidP="005E2F4F">
            <w:pPr>
              <w:pStyle w:val="ListParagraph"/>
              <w:ind w:left="22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*If applicable to your HSP:</w:t>
            </w:r>
          </w:p>
          <w:p w14:paraId="5AF5B8CF" w14:textId="77777777" w:rsidR="00F338D5" w:rsidRDefault="00F338D5" w:rsidP="005E2F4F">
            <w:pPr>
              <w:pStyle w:val="ListParagraph"/>
              <w:ind w:left="22"/>
              <w:rPr>
                <w:i/>
                <w:color w:val="808080" w:themeColor="background1" w:themeShade="80"/>
              </w:rPr>
            </w:pPr>
          </w:p>
          <w:p w14:paraId="5C15570C" w14:textId="5E149740" w:rsidR="00803CEA" w:rsidRDefault="00803CEA" w:rsidP="005E2F4F">
            <w:pPr>
              <w:pStyle w:val="ListParagraph"/>
              <w:numPr>
                <w:ilvl w:val="0"/>
                <w:numId w:val="40"/>
              </w:numPr>
              <w:spacing w:after="200" w:line="276" w:lineRule="auto"/>
            </w:pPr>
            <w:r w:rsidRPr="000453AB">
              <w:t>Number of Abor</w:t>
            </w:r>
            <w:r w:rsidRPr="00365FB3">
              <w:t>iginal nurse and midwife GradConnect program participants</w:t>
            </w:r>
            <w:r>
              <w:t xml:space="preserve"> offered graduate positions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39B95475" w14:textId="77777777" w:rsidR="00803CEA" w:rsidRPr="004E0E2E" w:rsidRDefault="00803CEA" w:rsidP="005E2F4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03CEA" w:rsidRPr="004E0E2E" w14:paraId="7DF72082" w14:textId="77777777" w:rsidTr="00B15804">
        <w:trPr>
          <w:trHeight w:val="2015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123A5" w14:textId="77777777" w:rsidR="00803CEA" w:rsidRPr="0035630D" w:rsidRDefault="00803CEA" w:rsidP="005E2F4F">
            <w:pPr>
              <w:spacing w:before="40" w:after="40"/>
              <w:rPr>
                <w:b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3872BBA6" w14:textId="538DAC8C" w:rsidR="00803CEA" w:rsidRPr="00750A91" w:rsidRDefault="00803CEA" w:rsidP="005E2F4F">
            <w:pPr>
              <w:spacing w:before="40" w:after="40"/>
              <w:rPr>
                <w:rFonts w:cstheme="minorHAnsi"/>
                <w:u w:val="single"/>
              </w:rPr>
            </w:pPr>
            <w:r w:rsidRPr="00750A91">
              <w:rPr>
                <w:rFonts w:cstheme="minorHAnsi"/>
                <w:u w:val="single"/>
              </w:rPr>
              <w:t xml:space="preserve">Aboriginal Workforce Policy </w:t>
            </w:r>
            <w:r>
              <w:rPr>
                <w:rFonts w:cstheme="minorHAnsi"/>
                <w:u w:val="single"/>
              </w:rPr>
              <w:t>requirement:</w:t>
            </w:r>
          </w:p>
          <w:p w14:paraId="6FB15053" w14:textId="1CF27C2C" w:rsidR="00803CEA" w:rsidRDefault="00803CEA" w:rsidP="005E2F4F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Offer Junior Medical Officer positions to applicant Aboriginal medical graduates</w:t>
            </w:r>
            <w:r w:rsidR="00102479">
              <w:rPr>
                <w:szCs w:val="20"/>
              </w:rPr>
              <w:t>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08F4FDFE" w14:textId="5BD84A67" w:rsidR="00803CEA" w:rsidRDefault="00803CEA" w:rsidP="005E2F4F">
            <w:pPr>
              <w:pStyle w:val="ListParagraph"/>
              <w:ind w:left="22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*If applicable to your HSP:</w:t>
            </w:r>
          </w:p>
          <w:p w14:paraId="1D9AECBC" w14:textId="77777777" w:rsidR="00F338D5" w:rsidRDefault="00F338D5" w:rsidP="005E2F4F">
            <w:pPr>
              <w:pStyle w:val="ListParagraph"/>
              <w:ind w:left="22"/>
              <w:rPr>
                <w:i/>
                <w:color w:val="808080" w:themeColor="background1" w:themeShade="80"/>
              </w:rPr>
            </w:pPr>
          </w:p>
          <w:p w14:paraId="34963502" w14:textId="113EAC51" w:rsidR="00803CEA" w:rsidRPr="000453AB" w:rsidRDefault="00803CEA" w:rsidP="005E2F4F">
            <w:pPr>
              <w:pStyle w:val="ListParagraph"/>
              <w:numPr>
                <w:ilvl w:val="0"/>
                <w:numId w:val="40"/>
              </w:numPr>
            </w:pPr>
            <w:r w:rsidRPr="000453AB">
              <w:t>Number of Aboriginal medical graduates who applied for Junior Medical Officer (Intern</w:t>
            </w:r>
            <w:r>
              <w:t xml:space="preserve">, </w:t>
            </w:r>
            <w:r w:rsidRPr="000453AB">
              <w:t>RMO and Registrar) positions  </w:t>
            </w:r>
          </w:p>
          <w:p w14:paraId="3A3CA195" w14:textId="2BB6FBD9" w:rsidR="00803CEA" w:rsidRPr="00EE5633" w:rsidRDefault="00803CEA" w:rsidP="005E2F4F">
            <w:pPr>
              <w:pStyle w:val="ListParagraph"/>
              <w:numPr>
                <w:ilvl w:val="0"/>
                <w:numId w:val="40"/>
              </w:numPr>
              <w:rPr>
                <w:iCs/>
              </w:rPr>
            </w:pPr>
            <w:r w:rsidRPr="000453AB">
              <w:t>Number of Aboriginal medical graduates appointed to Junior Medical Officer (Intern</w:t>
            </w:r>
            <w:r>
              <w:t xml:space="preserve">, </w:t>
            </w:r>
            <w:r w:rsidRPr="000453AB">
              <w:t>RMO</w:t>
            </w:r>
            <w:r w:rsidRPr="00EE5633">
              <w:rPr>
                <w:iCs/>
              </w:rPr>
              <w:t xml:space="preserve"> and Registrar) positions</w:t>
            </w:r>
          </w:p>
          <w:p w14:paraId="006362C3" w14:textId="7F4EB14E" w:rsidR="00803CEA" w:rsidRPr="00EE5633" w:rsidRDefault="00803CEA" w:rsidP="005E2F4F">
            <w:pPr>
              <w:pStyle w:val="ListParagraph"/>
              <w:ind w:left="22"/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7FD087D0" w14:textId="77777777" w:rsidR="00803CEA" w:rsidRPr="004E0E2E" w:rsidRDefault="00803CEA" w:rsidP="005E2F4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03CEA" w:rsidRPr="004E0E2E" w14:paraId="7A237471" w14:textId="77777777" w:rsidTr="00716952">
        <w:trPr>
          <w:trHeight w:val="1746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45BFA" w14:textId="77777777" w:rsidR="00803CEA" w:rsidRPr="0035630D" w:rsidRDefault="00803CEA" w:rsidP="005E2F4F">
            <w:pPr>
              <w:spacing w:before="40" w:after="40"/>
              <w:rPr>
                <w:b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66C14CE4" w14:textId="7F601C03" w:rsidR="00803CEA" w:rsidRPr="00750A91" w:rsidRDefault="00803CEA" w:rsidP="005E2F4F">
            <w:pPr>
              <w:spacing w:before="40" w:after="40"/>
              <w:rPr>
                <w:rFonts w:cstheme="minorHAnsi"/>
                <w:u w:val="single"/>
              </w:rPr>
            </w:pPr>
            <w:r w:rsidRPr="00750A91">
              <w:rPr>
                <w:rFonts w:cstheme="minorHAnsi"/>
                <w:u w:val="single"/>
              </w:rPr>
              <w:t xml:space="preserve">Aboriginal Workforce Policy </w:t>
            </w:r>
            <w:r>
              <w:rPr>
                <w:rFonts w:cstheme="minorHAnsi"/>
                <w:u w:val="single"/>
              </w:rPr>
              <w:t>requirement:</w:t>
            </w:r>
          </w:p>
          <w:p w14:paraId="1829430A" w14:textId="17912F3D" w:rsidR="00803CEA" w:rsidRDefault="00803CEA" w:rsidP="005E2F4F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Offer employment to Aboriginal Allied Health and Health Science profession graduates by applying Section 51 of the </w:t>
            </w:r>
            <w:r w:rsidRPr="00BE0A34">
              <w:rPr>
                <w:i/>
                <w:iCs/>
                <w:szCs w:val="20"/>
              </w:rPr>
              <w:t>Equal Opportunity Act 1984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025DABE6" w14:textId="779E04FB" w:rsidR="00803CEA" w:rsidRDefault="00803CEA" w:rsidP="005E2F4F">
            <w:pPr>
              <w:pStyle w:val="ListParagraph"/>
              <w:ind w:left="22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*If applicable to your HSP:</w:t>
            </w:r>
          </w:p>
          <w:p w14:paraId="3F66D0CC" w14:textId="77777777" w:rsidR="00F338D5" w:rsidRPr="00750A91" w:rsidRDefault="00F338D5" w:rsidP="005E2F4F">
            <w:pPr>
              <w:pStyle w:val="ListParagraph"/>
              <w:ind w:left="22"/>
              <w:rPr>
                <w:i/>
                <w:color w:val="808080" w:themeColor="background1" w:themeShade="80"/>
              </w:rPr>
            </w:pPr>
          </w:p>
          <w:p w14:paraId="5E9847EE" w14:textId="6713E98C" w:rsidR="00803CEA" w:rsidRPr="00EE5633" w:rsidRDefault="00803CEA" w:rsidP="005E2F4F">
            <w:pPr>
              <w:pStyle w:val="ListParagraph"/>
              <w:numPr>
                <w:ilvl w:val="0"/>
                <w:numId w:val="40"/>
              </w:numPr>
              <w:rPr>
                <w:iCs/>
              </w:rPr>
            </w:pPr>
            <w:r w:rsidRPr="000453AB">
              <w:t xml:space="preserve">Number of Aboriginal </w:t>
            </w:r>
            <w:r>
              <w:t xml:space="preserve">Allied Health and Health Science profession graduates appointed using </w:t>
            </w:r>
            <w:r w:rsidR="00BE0A34">
              <w:t>s</w:t>
            </w:r>
            <w:r>
              <w:t>ection 51</w:t>
            </w:r>
          </w:p>
          <w:p w14:paraId="01FD9979" w14:textId="77777777" w:rsidR="00803CEA" w:rsidRDefault="00803CEA" w:rsidP="005E2F4F">
            <w:pPr>
              <w:pStyle w:val="ListParagraph"/>
              <w:ind w:left="22"/>
              <w:rPr>
                <w:i/>
                <w:color w:val="808080" w:themeColor="background1" w:themeShade="8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78F56B54" w14:textId="77777777" w:rsidR="00803CEA" w:rsidRPr="004E0E2E" w:rsidRDefault="00803CEA" w:rsidP="005E2F4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03CEA" w:rsidRPr="004E0E2E" w14:paraId="08AF4F5A" w14:textId="77777777" w:rsidTr="00716952">
        <w:trPr>
          <w:trHeight w:val="1746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94AC3" w14:textId="77777777" w:rsidR="00803CEA" w:rsidRPr="0035630D" w:rsidRDefault="00803CEA" w:rsidP="005E2F4F">
            <w:pPr>
              <w:spacing w:before="40" w:after="40"/>
              <w:rPr>
                <w:b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7D75F354" w14:textId="6215CA75" w:rsidR="00803CEA" w:rsidRPr="00750A91" w:rsidRDefault="00803CEA" w:rsidP="005E2F4F">
            <w:pPr>
              <w:spacing w:before="40" w:after="40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Other</w:t>
            </w:r>
            <w:r w:rsidRPr="00C4682B">
              <w:rPr>
                <w:rFonts w:cstheme="minorHAnsi"/>
              </w:rPr>
              <w:t xml:space="preserve"> workforce </w:t>
            </w:r>
            <w:r>
              <w:rPr>
                <w:rFonts w:cstheme="minorHAnsi"/>
              </w:rPr>
              <w:t xml:space="preserve">activities </w:t>
            </w:r>
            <w:r w:rsidRPr="004E6125">
              <w:rPr>
                <w:rFonts w:cstheme="minorHAnsi"/>
              </w:rPr>
              <w:t xml:space="preserve">that relate to </w:t>
            </w:r>
            <w:r w:rsidRPr="004E6125">
              <w:rPr>
                <w:rFonts w:cstheme="minorHAnsi"/>
                <w:i/>
                <w:iCs/>
              </w:rPr>
              <w:t>Aboriginal Workforce Policy</w:t>
            </w:r>
            <w:r w:rsidRPr="004E6125">
              <w:rPr>
                <w:rFonts w:cstheme="minorHAnsi"/>
              </w:rPr>
              <w:t xml:space="preserve"> requirement</w:t>
            </w:r>
            <w:r>
              <w:rPr>
                <w:rFonts w:cstheme="minorHAnsi"/>
              </w:rPr>
              <w:t>s.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3104CB36" w14:textId="77777777" w:rsidR="00803CEA" w:rsidRDefault="00803CEA" w:rsidP="005E2F4F">
            <w:pPr>
              <w:pStyle w:val="ListParagraph"/>
              <w:ind w:left="22"/>
              <w:rPr>
                <w:i/>
                <w:color w:val="808080" w:themeColor="background1" w:themeShade="8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1FF4AD76" w14:textId="77777777" w:rsidR="00803CEA" w:rsidRPr="004E0E2E" w:rsidRDefault="00803CEA" w:rsidP="005E2F4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443EC" w:rsidRPr="004E0E2E" w14:paraId="146A887C" w14:textId="77777777" w:rsidTr="00BE0A34">
        <w:trPr>
          <w:trHeight w:val="1782"/>
        </w:trPr>
        <w:tc>
          <w:tcPr>
            <w:tcW w:w="597" w:type="pct"/>
            <w:tcBorders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717D4B88" w14:textId="5CF571FF" w:rsidR="000443EC" w:rsidRPr="0035630D" w:rsidRDefault="000443EC" w:rsidP="005E2F4F">
            <w:pPr>
              <w:spacing w:before="40" w:after="40"/>
              <w:rPr>
                <w:b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6EC7A09B" w14:textId="22A632BE" w:rsidR="000443EC" w:rsidRDefault="000443EC" w:rsidP="005E2F4F">
            <w:pPr>
              <w:spacing w:before="40" w:after="40"/>
              <w:rPr>
                <w:rFonts w:cstheme="minorHAnsi"/>
                <w:u w:val="single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7B69526A" w14:textId="77777777" w:rsidR="000443EC" w:rsidRPr="00677360" w:rsidRDefault="000443EC" w:rsidP="005E2F4F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43673"/>
              <w:right w:val="single" w:sz="4" w:space="0" w:color="auto"/>
            </w:tcBorders>
          </w:tcPr>
          <w:p w14:paraId="128BB34F" w14:textId="77777777" w:rsidR="000443EC" w:rsidRPr="004E0E2E" w:rsidRDefault="000443EC" w:rsidP="005E2F4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5E2F4F" w:rsidRPr="004E0E2E" w14:paraId="7C1A09F6" w14:textId="77777777" w:rsidTr="4842DEBC">
        <w:tc>
          <w:tcPr>
            <w:tcW w:w="4533" w:type="pct"/>
            <w:gridSpan w:val="4"/>
            <w:tcBorders>
              <w:left w:val="single" w:sz="4" w:space="0" w:color="auto"/>
              <w:bottom w:val="single" w:sz="4" w:space="0" w:color="043673"/>
              <w:right w:val="nil"/>
            </w:tcBorders>
            <w:shd w:val="clear" w:color="auto" w:fill="C6D9F1" w:themeFill="text2" w:themeFillTint="33"/>
          </w:tcPr>
          <w:p w14:paraId="2EE30A65" w14:textId="77777777" w:rsidR="005E2F4F" w:rsidRPr="004E0E2E" w:rsidRDefault="005E2F4F" w:rsidP="005E2F4F">
            <w:pPr>
              <w:spacing w:before="120" w:after="120"/>
              <w:rPr>
                <w:b/>
                <w:sz w:val="24"/>
                <w:szCs w:val="24"/>
              </w:rPr>
            </w:pPr>
            <w:r w:rsidRPr="004E0E2E">
              <w:rPr>
                <w:b/>
                <w:sz w:val="24"/>
                <w:szCs w:val="24"/>
              </w:rPr>
              <w:lastRenderedPageBreak/>
              <w:t xml:space="preserve">Strategic Direction 6 – </w:t>
            </w:r>
            <w:r w:rsidRPr="004E0E2E">
              <w:rPr>
                <w:b/>
                <w:i/>
                <w:sz w:val="24"/>
                <w:szCs w:val="24"/>
              </w:rPr>
              <w:t>Equitable and timely access to the best quality and safe care</w:t>
            </w:r>
          </w:p>
        </w:tc>
        <w:tc>
          <w:tcPr>
            <w:tcW w:w="467" w:type="pct"/>
            <w:tcBorders>
              <w:left w:val="nil"/>
              <w:bottom w:val="single" w:sz="4" w:space="0" w:color="043673"/>
              <w:right w:val="single" w:sz="4" w:space="0" w:color="auto"/>
            </w:tcBorders>
            <w:shd w:val="clear" w:color="auto" w:fill="C6D9F1" w:themeFill="text2" w:themeFillTint="33"/>
          </w:tcPr>
          <w:p w14:paraId="57128235" w14:textId="77777777" w:rsidR="005E2F4F" w:rsidRPr="004E0E2E" w:rsidRDefault="005E2F4F" w:rsidP="005E2F4F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E2F4F" w:rsidRPr="004E0E2E" w14:paraId="0A5531F5" w14:textId="77777777" w:rsidTr="4842DEBC"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043673"/>
              <w:right w:val="single" w:sz="4" w:space="0" w:color="auto"/>
            </w:tcBorders>
            <w:shd w:val="clear" w:color="auto" w:fill="DBE5F1" w:themeFill="accent1" w:themeFillTint="33"/>
          </w:tcPr>
          <w:p w14:paraId="13012564" w14:textId="1FBF7DC6" w:rsidR="005E2F4F" w:rsidRPr="0068140B" w:rsidRDefault="005E2F4F" w:rsidP="005E2F4F">
            <w:pPr>
              <w:rPr>
                <w:color w:val="1F497D" w:themeColor="text2"/>
                <w:sz w:val="20"/>
                <w:szCs w:val="20"/>
              </w:rPr>
            </w:pPr>
            <w:r w:rsidRPr="00E000DA">
              <w:rPr>
                <w:color w:val="1F497D" w:themeColor="text2"/>
                <w:sz w:val="20"/>
                <w:szCs w:val="20"/>
              </w:rPr>
              <w:t xml:space="preserve">Strategic </w:t>
            </w:r>
            <w:r w:rsidRPr="0068140B">
              <w:rPr>
                <w:color w:val="1F497D" w:themeColor="text2"/>
                <w:sz w:val="20"/>
                <w:szCs w:val="20"/>
              </w:rPr>
              <w:t>Direction 6 is closely aligned to:</w:t>
            </w:r>
          </w:p>
          <w:p w14:paraId="11C7679A" w14:textId="54DF03BC" w:rsidR="005E2F4F" w:rsidRPr="0068140B" w:rsidRDefault="005E2F4F" w:rsidP="005E2F4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714" w:hanging="357"/>
              <w:rPr>
                <w:color w:val="1F497D" w:themeColor="text2"/>
                <w:sz w:val="20"/>
              </w:rPr>
            </w:pPr>
            <w:r w:rsidRPr="3B35BC26">
              <w:rPr>
                <w:color w:val="1F497D" w:themeColor="text2"/>
                <w:sz w:val="20"/>
                <w:szCs w:val="20"/>
              </w:rPr>
              <w:t>Implementation Guide strategic outcome - Aboriginal people receive safe care of the highest quality, in a timely manner, to ensure the best possible health care.</w:t>
            </w:r>
          </w:p>
          <w:p w14:paraId="46F43C0F" w14:textId="77777777" w:rsidR="005E2F4F" w:rsidRPr="0068140B" w:rsidRDefault="005E2F4F" w:rsidP="005E2F4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714" w:hanging="357"/>
              <w:rPr>
                <w:color w:val="1F497D" w:themeColor="text2"/>
                <w:sz w:val="20"/>
              </w:rPr>
            </w:pPr>
            <w:r w:rsidRPr="3B35BC26">
              <w:rPr>
                <w:color w:val="1F497D" w:themeColor="text2"/>
                <w:sz w:val="20"/>
                <w:szCs w:val="20"/>
              </w:rPr>
              <w:t>Implementation Guide headline measure - Increased access to hospital procedures.</w:t>
            </w:r>
          </w:p>
          <w:p w14:paraId="1632AEAA" w14:textId="6852D35F" w:rsidR="005E2F4F" w:rsidRPr="0068140B" w:rsidRDefault="005E2F4F" w:rsidP="005E2F4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714" w:hanging="357"/>
              <w:rPr>
                <w:color w:val="1F497D" w:themeColor="text2"/>
                <w:sz w:val="20"/>
              </w:rPr>
            </w:pPr>
            <w:r w:rsidRPr="3B35BC26">
              <w:rPr>
                <w:color w:val="1F497D" w:themeColor="text2"/>
                <w:sz w:val="20"/>
                <w:szCs w:val="20"/>
              </w:rPr>
              <w:t xml:space="preserve">Building the Foundations Evaluation - Next five years priority: Data driven dashboards the monitor performance concerning equity and access for Aboriginal people. </w:t>
            </w:r>
          </w:p>
          <w:p w14:paraId="7A4BED01" w14:textId="115CDBC5" w:rsidR="005E2F4F" w:rsidRPr="0068140B" w:rsidRDefault="005E2F4F" w:rsidP="005E2F4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714" w:hanging="357"/>
              <w:rPr>
                <w:color w:val="1F497D" w:themeColor="text2"/>
                <w:sz w:val="20"/>
              </w:rPr>
            </w:pPr>
            <w:r w:rsidRPr="3B35BC26">
              <w:rPr>
                <w:color w:val="1F497D" w:themeColor="text2"/>
                <w:sz w:val="20"/>
                <w:szCs w:val="20"/>
              </w:rPr>
              <w:t>Building the Foundations Evaluation - Next five years priority new performance indicators to ensure equity in health care provisions for Aboriginal people.</w:t>
            </w:r>
          </w:p>
          <w:p w14:paraId="4FB772EF" w14:textId="77777777" w:rsidR="005E2F4F" w:rsidRDefault="005E2F4F" w:rsidP="005E2F4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714" w:hanging="357"/>
              <w:rPr>
                <w:color w:val="1F497D" w:themeColor="text2"/>
                <w:sz w:val="20"/>
              </w:rPr>
            </w:pPr>
            <w:r w:rsidRPr="3B35BC26">
              <w:rPr>
                <w:color w:val="1F497D" w:themeColor="text2"/>
                <w:sz w:val="20"/>
                <w:szCs w:val="20"/>
              </w:rPr>
              <w:t>HSPR indicator - Percentage of admitted Aboriginal patients who discharged against medical advice (DAMA)</w:t>
            </w:r>
          </w:p>
          <w:p w14:paraId="092C7A1C" w14:textId="495F4E23" w:rsidR="005E2F4F" w:rsidRPr="0068140B" w:rsidRDefault="005E2F4F" w:rsidP="005E2F4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714" w:hanging="357"/>
              <w:rPr>
                <w:color w:val="1F497D" w:themeColor="text2"/>
                <w:sz w:val="20"/>
              </w:rPr>
            </w:pPr>
            <w:r w:rsidRPr="3B35BC26">
              <w:rPr>
                <w:color w:val="1F497D" w:themeColor="text2"/>
                <w:sz w:val="20"/>
                <w:szCs w:val="20"/>
              </w:rPr>
              <w:t>Closing the Gap Target 1 - Aboriginal life expectancy (health service access)</w:t>
            </w:r>
          </w:p>
        </w:tc>
      </w:tr>
      <w:tr w:rsidR="005E2F4F" w:rsidRPr="004E0E2E" w14:paraId="50C39958" w14:textId="77777777" w:rsidTr="4842DEBC"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12FD" w14:textId="77777777" w:rsidR="005E2F4F" w:rsidRPr="007D0B23" w:rsidRDefault="005E2F4F" w:rsidP="005E2F4F">
            <w:pPr>
              <w:spacing w:before="120" w:after="120"/>
              <w:jc w:val="center"/>
              <w:rPr>
                <w:b/>
                <w:color w:val="043673"/>
              </w:rPr>
            </w:pPr>
            <w:r>
              <w:rPr>
                <w:b/>
                <w:color w:val="043673"/>
              </w:rPr>
              <w:t>FOCUS AREA</w:t>
            </w:r>
          </w:p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27B0" w14:textId="3FFB8BC0" w:rsidR="005E2F4F" w:rsidRPr="007D0B23" w:rsidRDefault="005E2F4F" w:rsidP="005E2F4F">
            <w:pPr>
              <w:spacing w:before="120" w:after="120"/>
              <w:jc w:val="center"/>
              <w:rPr>
                <w:b/>
                <w:color w:val="043673"/>
              </w:rPr>
            </w:pPr>
            <w:r w:rsidRPr="007D0B23">
              <w:rPr>
                <w:b/>
                <w:color w:val="043673"/>
              </w:rPr>
              <w:t>STRATEGY</w:t>
            </w:r>
            <w:r>
              <w:rPr>
                <w:b/>
                <w:color w:val="043673"/>
              </w:rPr>
              <w:t xml:space="preserve"> </w:t>
            </w:r>
          </w:p>
        </w:tc>
        <w:tc>
          <w:tcPr>
            <w:tcW w:w="1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521F" w14:textId="77777777" w:rsidR="005E2F4F" w:rsidRPr="007D0B23" w:rsidRDefault="005E2F4F" w:rsidP="005E2F4F">
            <w:pPr>
              <w:spacing w:before="120" w:after="120"/>
              <w:jc w:val="center"/>
              <w:rPr>
                <w:b/>
                <w:color w:val="043673"/>
              </w:rPr>
            </w:pPr>
            <w:r w:rsidRPr="007D0B23">
              <w:rPr>
                <w:b/>
                <w:color w:val="043673"/>
              </w:rPr>
              <w:t>MEASURE</w:t>
            </w:r>
          </w:p>
        </w:tc>
        <w:tc>
          <w:tcPr>
            <w:tcW w:w="9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382A" w14:textId="77777777" w:rsidR="005E2F4F" w:rsidRPr="007D0B23" w:rsidRDefault="005E2F4F" w:rsidP="005E2F4F">
            <w:pPr>
              <w:spacing w:before="120" w:after="120"/>
              <w:jc w:val="center"/>
              <w:rPr>
                <w:b/>
                <w:color w:val="043673"/>
              </w:rPr>
            </w:pPr>
            <w:r>
              <w:rPr>
                <w:b/>
                <w:color w:val="043673"/>
              </w:rPr>
              <w:t>ACCOUNTABLE AREA / EXEC SPONSOR</w:t>
            </w:r>
          </w:p>
        </w:tc>
      </w:tr>
      <w:tr w:rsidR="005E2F4F" w:rsidRPr="004E0E2E" w14:paraId="421D98A8" w14:textId="77777777" w:rsidTr="4842DEBC">
        <w:trPr>
          <w:trHeight w:val="1353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A8FF" w14:textId="6DC17056" w:rsidR="005E2F4F" w:rsidRPr="002C4468" w:rsidRDefault="005E2F4F" w:rsidP="005E2F4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D05E" w14:textId="30FF940C" w:rsidR="005E2F4F" w:rsidRPr="00EB67D3" w:rsidRDefault="005E2F4F" w:rsidP="005E2F4F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1E4B" w14:textId="66EF4D38" w:rsidR="005E2F4F" w:rsidRPr="002C4468" w:rsidRDefault="005E2F4F" w:rsidP="005E2F4F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CD94" w14:textId="77777777" w:rsidR="005E2F4F" w:rsidRPr="004E0E2E" w:rsidRDefault="005E2F4F" w:rsidP="005E2F4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5E2F4F" w:rsidRPr="004E0E2E" w14:paraId="6F668CF7" w14:textId="77777777" w:rsidTr="4842DEBC">
        <w:trPr>
          <w:trHeight w:val="1258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4279" w14:textId="656BA5B8" w:rsidR="005E2F4F" w:rsidRPr="002C4468" w:rsidRDefault="005E2F4F" w:rsidP="005E2F4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D78" w14:textId="0A73CF79" w:rsidR="005E2F4F" w:rsidRPr="002C4468" w:rsidRDefault="005E2F4F" w:rsidP="005E2F4F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6370" w14:textId="17EB0CC8" w:rsidR="005E2F4F" w:rsidRPr="002C4468" w:rsidRDefault="005E2F4F" w:rsidP="005E2F4F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9301" w14:textId="77777777" w:rsidR="005E2F4F" w:rsidRPr="004E0E2E" w:rsidRDefault="005E2F4F" w:rsidP="005E2F4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5E2F4F" w:rsidRPr="004E0E2E" w14:paraId="03267982" w14:textId="77777777" w:rsidTr="005F37B9">
        <w:trPr>
          <w:trHeight w:val="1262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675" w14:textId="53224987" w:rsidR="005E2F4F" w:rsidRPr="002C4468" w:rsidRDefault="005E2F4F" w:rsidP="005E2F4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7533" w14:textId="2F56147F" w:rsidR="005E2F4F" w:rsidRPr="002C4468" w:rsidRDefault="005E2F4F" w:rsidP="005E2F4F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2B86" w14:textId="145D1CB0" w:rsidR="005E2F4F" w:rsidRPr="002C4468" w:rsidRDefault="005E2F4F" w:rsidP="005E2F4F">
            <w:pPr>
              <w:pStyle w:val="ListParagraph"/>
              <w:spacing w:before="40" w:after="40"/>
              <w:ind w:left="414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8D39" w14:textId="77777777" w:rsidR="005E2F4F" w:rsidRPr="004E0E2E" w:rsidRDefault="005E2F4F" w:rsidP="005E2F4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5F37B9" w:rsidRPr="004E0E2E" w14:paraId="55B5D4FE" w14:textId="77777777" w:rsidTr="4842DEBC">
        <w:trPr>
          <w:trHeight w:val="1262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1848C" w14:textId="77777777" w:rsidR="005F37B9" w:rsidRPr="002C4468" w:rsidRDefault="005F37B9" w:rsidP="005E2F4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6D0CB" w14:textId="77777777" w:rsidR="005F37B9" w:rsidRPr="002C4468" w:rsidRDefault="005F37B9" w:rsidP="005E2F4F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4BEBC" w14:textId="77777777" w:rsidR="005F37B9" w:rsidRPr="002C4468" w:rsidRDefault="005F37B9" w:rsidP="005E2F4F">
            <w:pPr>
              <w:pStyle w:val="ListParagraph"/>
              <w:spacing w:before="40" w:after="40"/>
              <w:ind w:left="414"/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5F49B" w14:textId="77777777" w:rsidR="005F37B9" w:rsidRPr="004E0E2E" w:rsidRDefault="005F37B9" w:rsidP="005E2F4F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4967769F" w14:textId="51E8E344" w:rsidR="4842DEBC" w:rsidRDefault="4842DEBC" w:rsidP="4842DEBC">
      <w:pPr>
        <w:tabs>
          <w:tab w:val="left" w:pos="8460"/>
        </w:tabs>
        <w:rPr>
          <w:rFonts w:ascii="Arial" w:hAnsi="Arial" w:cs="Arial"/>
          <w:b/>
          <w:bCs/>
          <w:sz w:val="32"/>
          <w:szCs w:val="32"/>
        </w:rPr>
      </w:pPr>
    </w:p>
    <w:p w14:paraId="6E63763A" w14:textId="77777777" w:rsidR="007B2DB0" w:rsidRDefault="007B2DB0" w:rsidP="4842DEBC">
      <w:pPr>
        <w:tabs>
          <w:tab w:val="left" w:pos="8460"/>
        </w:tabs>
        <w:rPr>
          <w:rFonts w:ascii="Arial" w:hAnsi="Arial" w:cs="Arial"/>
          <w:b/>
          <w:bCs/>
          <w:sz w:val="32"/>
          <w:szCs w:val="32"/>
        </w:rPr>
      </w:pPr>
    </w:p>
    <w:p w14:paraId="6126D15B" w14:textId="77777777" w:rsidR="00DB5E88" w:rsidRDefault="00DB5E88" w:rsidP="00FE4EC5">
      <w:pPr>
        <w:tabs>
          <w:tab w:val="left" w:pos="8460"/>
        </w:tabs>
        <w:rPr>
          <w:rFonts w:ascii="Arial" w:hAnsi="Arial" w:cs="Arial"/>
          <w:b/>
          <w:sz w:val="28"/>
          <w:szCs w:val="28"/>
        </w:rPr>
      </w:pPr>
    </w:p>
    <w:p w14:paraId="422860C7" w14:textId="77777777" w:rsidR="00DB5E88" w:rsidRDefault="00DB5E88" w:rsidP="00FE4EC5">
      <w:pPr>
        <w:tabs>
          <w:tab w:val="left" w:pos="8460"/>
        </w:tabs>
        <w:rPr>
          <w:rFonts w:ascii="Arial" w:hAnsi="Arial" w:cs="Arial"/>
          <w:b/>
          <w:sz w:val="28"/>
          <w:szCs w:val="28"/>
        </w:rPr>
      </w:pPr>
    </w:p>
    <w:p w14:paraId="62FEF1AC" w14:textId="16139551" w:rsidR="00FE4EC5" w:rsidRPr="00E21828" w:rsidRDefault="005E2F4F" w:rsidP="00FE4EC5">
      <w:pPr>
        <w:tabs>
          <w:tab w:val="left" w:pos="84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ENDORS</w:t>
      </w:r>
      <w:r w:rsidR="00FE4EC5" w:rsidRPr="00E21828">
        <w:rPr>
          <w:rFonts w:ascii="Arial" w:hAnsi="Arial" w:cs="Arial"/>
          <w:b/>
          <w:sz w:val="28"/>
          <w:szCs w:val="28"/>
        </w:rPr>
        <w:t>ED BY CHIEF EXECUTIVE</w:t>
      </w:r>
      <w:r w:rsidR="00FE4EC5" w:rsidRPr="00E21828">
        <w:rPr>
          <w:rFonts w:ascii="Arial" w:hAnsi="Arial" w:cs="Arial"/>
          <w:sz w:val="28"/>
          <w:szCs w:val="28"/>
        </w:rPr>
        <w:t xml:space="preserve">:  </w:t>
      </w:r>
    </w:p>
    <w:p w14:paraId="2E9F922E" w14:textId="77777777" w:rsidR="00DB5E88" w:rsidRDefault="00DB5E88" w:rsidP="00FE4EC5">
      <w:pPr>
        <w:tabs>
          <w:tab w:val="left" w:pos="8460"/>
        </w:tabs>
        <w:rPr>
          <w:rFonts w:ascii="Arial" w:hAnsi="Arial" w:cs="Arial"/>
          <w:sz w:val="24"/>
          <w:szCs w:val="24"/>
        </w:rPr>
      </w:pPr>
    </w:p>
    <w:p w14:paraId="698A4FF0" w14:textId="22158517" w:rsidR="00FE4EC5" w:rsidRPr="00E21828" w:rsidRDefault="00FE4EC5" w:rsidP="00FE4EC5">
      <w:pPr>
        <w:tabs>
          <w:tab w:val="left" w:pos="8460"/>
        </w:tabs>
        <w:rPr>
          <w:rFonts w:ascii="Arial" w:hAnsi="Arial" w:cs="Arial"/>
          <w:sz w:val="24"/>
          <w:szCs w:val="24"/>
        </w:rPr>
      </w:pPr>
      <w:r w:rsidRPr="00E21828">
        <w:rPr>
          <w:rFonts w:ascii="Arial" w:hAnsi="Arial" w:cs="Arial"/>
          <w:sz w:val="24"/>
          <w:szCs w:val="24"/>
        </w:rPr>
        <w:t>Date:</w:t>
      </w:r>
    </w:p>
    <w:p w14:paraId="7A299F13" w14:textId="77777777" w:rsidR="00FE4EC5" w:rsidRDefault="00FE4EC5" w:rsidP="00FE4EC5">
      <w:pPr>
        <w:tabs>
          <w:tab w:val="left" w:pos="8460"/>
        </w:tabs>
        <w:rPr>
          <w:rFonts w:ascii="Arial" w:hAnsi="Arial" w:cs="Arial"/>
          <w:sz w:val="24"/>
          <w:szCs w:val="24"/>
        </w:rPr>
      </w:pPr>
    </w:p>
    <w:p w14:paraId="4F40E327" w14:textId="77777777" w:rsidR="00DE3271" w:rsidRDefault="00DE3271" w:rsidP="00FE4EC5">
      <w:pPr>
        <w:tabs>
          <w:tab w:val="left" w:pos="8460"/>
        </w:tabs>
        <w:rPr>
          <w:rFonts w:ascii="Arial" w:hAnsi="Arial" w:cs="Arial"/>
          <w:sz w:val="24"/>
          <w:szCs w:val="24"/>
        </w:rPr>
      </w:pPr>
    </w:p>
    <w:p w14:paraId="306360FB" w14:textId="201615C7" w:rsidR="00DE3271" w:rsidRPr="00E21828" w:rsidRDefault="00DE3271" w:rsidP="00DE3271">
      <w:pPr>
        <w:tabs>
          <w:tab w:val="left" w:pos="8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Pr="00E21828">
        <w:rPr>
          <w:rFonts w:ascii="Arial" w:hAnsi="Arial" w:cs="Arial"/>
          <w:sz w:val="24"/>
          <w:szCs w:val="24"/>
        </w:rPr>
        <w:t>:</w:t>
      </w:r>
    </w:p>
    <w:p w14:paraId="3714B4A8" w14:textId="77777777" w:rsidR="00DE3271" w:rsidRPr="00E21828" w:rsidRDefault="00DE3271" w:rsidP="00FE4EC5">
      <w:pPr>
        <w:tabs>
          <w:tab w:val="left" w:pos="8460"/>
        </w:tabs>
        <w:rPr>
          <w:rFonts w:ascii="Arial" w:hAnsi="Arial" w:cs="Arial"/>
          <w:sz w:val="24"/>
          <w:szCs w:val="24"/>
        </w:rPr>
      </w:pPr>
    </w:p>
    <w:p w14:paraId="29C88388" w14:textId="77777777" w:rsidR="00B9280D" w:rsidRPr="00E21828" w:rsidRDefault="00B9280D" w:rsidP="00FE4EC5">
      <w:pPr>
        <w:tabs>
          <w:tab w:val="left" w:pos="8460"/>
        </w:tabs>
        <w:rPr>
          <w:rFonts w:ascii="Arial" w:hAnsi="Arial" w:cs="Arial"/>
          <w:sz w:val="24"/>
          <w:szCs w:val="24"/>
        </w:rPr>
      </w:pPr>
      <w:r w:rsidRPr="00E21828">
        <w:rPr>
          <w:rFonts w:ascii="Arial" w:hAnsi="Arial" w:cs="Arial"/>
          <w:sz w:val="24"/>
          <w:szCs w:val="24"/>
        </w:rPr>
        <w:tab/>
      </w:r>
    </w:p>
    <w:p w14:paraId="03CE0784" w14:textId="77777777" w:rsidR="00AA5384" w:rsidRPr="004E0E2E" w:rsidRDefault="004C2B3E" w:rsidP="004C2B3E">
      <w:pPr>
        <w:tabs>
          <w:tab w:val="left" w:pos="8460"/>
        </w:tabs>
        <w:rPr>
          <w:sz w:val="24"/>
          <w:szCs w:val="24"/>
        </w:rPr>
      </w:pPr>
      <w:r w:rsidRPr="004E0E2E">
        <w:rPr>
          <w:sz w:val="24"/>
          <w:szCs w:val="24"/>
        </w:rPr>
        <w:tab/>
      </w:r>
    </w:p>
    <w:sectPr w:rsidR="00AA5384" w:rsidRPr="004E0E2E" w:rsidSect="004C2B3E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6BC2" w14:textId="77777777" w:rsidR="00DE350B" w:rsidRDefault="00DE350B" w:rsidP="004C2B3E">
      <w:pPr>
        <w:spacing w:after="0" w:line="240" w:lineRule="auto"/>
      </w:pPr>
      <w:r>
        <w:separator/>
      </w:r>
    </w:p>
  </w:endnote>
  <w:endnote w:type="continuationSeparator" w:id="0">
    <w:p w14:paraId="0B6F8050" w14:textId="77777777" w:rsidR="00DE350B" w:rsidRDefault="00DE350B" w:rsidP="004C2B3E">
      <w:pPr>
        <w:spacing w:after="0" w:line="240" w:lineRule="auto"/>
      </w:pPr>
      <w:r>
        <w:continuationSeparator/>
      </w:r>
    </w:p>
  </w:endnote>
  <w:endnote w:type="continuationNotice" w:id="1">
    <w:p w14:paraId="6C726B34" w14:textId="77777777" w:rsidR="00DE350B" w:rsidRDefault="00DE35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914D" w14:textId="77777777" w:rsidR="00DE350B" w:rsidRDefault="00DE350B" w:rsidP="004C2B3E">
      <w:pPr>
        <w:spacing w:after="0" w:line="240" w:lineRule="auto"/>
      </w:pPr>
      <w:r>
        <w:separator/>
      </w:r>
    </w:p>
  </w:footnote>
  <w:footnote w:type="continuationSeparator" w:id="0">
    <w:p w14:paraId="056C7F79" w14:textId="77777777" w:rsidR="00DE350B" w:rsidRDefault="00DE350B" w:rsidP="004C2B3E">
      <w:pPr>
        <w:spacing w:after="0" w:line="240" w:lineRule="auto"/>
      </w:pPr>
      <w:r>
        <w:continuationSeparator/>
      </w:r>
    </w:p>
  </w:footnote>
  <w:footnote w:type="continuationNotice" w:id="1">
    <w:p w14:paraId="26A7E313" w14:textId="77777777" w:rsidR="00DE350B" w:rsidRDefault="00DE35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5C9C" w14:textId="38368925" w:rsidR="004C2B3E" w:rsidRDefault="004C2B3E">
    <w:pPr>
      <w:pStyle w:val="Header"/>
    </w:pPr>
    <w:r>
      <w:rPr>
        <w:noProof/>
        <w:lang w:eastAsia="en-AU"/>
      </w:rPr>
      <w:drawing>
        <wp:inline distT="0" distB="0" distL="0" distR="0" wp14:anchorId="520EDC28" wp14:editId="1F20D681">
          <wp:extent cx="9777730" cy="405314"/>
          <wp:effectExtent l="0" t="0" r="0" b="0"/>
          <wp:docPr id="1" name="Picture 1" descr="C:\Users\he61182\Desktop\Banner imp gu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61182\Desktop\Banner imp gu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730" cy="405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385FE" w14:textId="77777777" w:rsidR="004C2B3E" w:rsidRDefault="004C2B3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XbpgzWj" int2:invalidationBookmarkName="" int2:hashCode="CUGn3lJ++NcJJb" int2:id="kE5rDTZ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8C4"/>
    <w:multiLevelType w:val="hybridMultilevel"/>
    <w:tmpl w:val="E1D686B2"/>
    <w:lvl w:ilvl="0" w:tplc="59DCC6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F7C3B"/>
    <w:multiLevelType w:val="hybridMultilevel"/>
    <w:tmpl w:val="4FE20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2774"/>
    <w:multiLevelType w:val="hybridMultilevel"/>
    <w:tmpl w:val="328EDD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5146"/>
    <w:multiLevelType w:val="hybridMultilevel"/>
    <w:tmpl w:val="592C58E6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10E97B82"/>
    <w:multiLevelType w:val="hybridMultilevel"/>
    <w:tmpl w:val="5612560A"/>
    <w:lvl w:ilvl="0" w:tplc="004E2D40">
      <w:start w:val="1"/>
      <w:numFmt w:val="bullet"/>
      <w:lvlText w:val=""/>
      <w:lvlJc w:val="left"/>
      <w:pPr>
        <w:ind w:left="453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1603FB7"/>
    <w:multiLevelType w:val="hybridMultilevel"/>
    <w:tmpl w:val="92D46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849FB"/>
    <w:multiLevelType w:val="hybridMultilevel"/>
    <w:tmpl w:val="20F6F2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D3C4D"/>
    <w:multiLevelType w:val="hybridMultilevel"/>
    <w:tmpl w:val="87F8B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A6B18"/>
    <w:multiLevelType w:val="hybridMultilevel"/>
    <w:tmpl w:val="B5DE8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33F3"/>
    <w:multiLevelType w:val="hybridMultilevel"/>
    <w:tmpl w:val="69266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E69DA"/>
    <w:multiLevelType w:val="hybridMultilevel"/>
    <w:tmpl w:val="B3D440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A4BC4"/>
    <w:multiLevelType w:val="hybridMultilevel"/>
    <w:tmpl w:val="3B9E6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E366D"/>
    <w:multiLevelType w:val="hybridMultilevel"/>
    <w:tmpl w:val="5A665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C607B"/>
    <w:multiLevelType w:val="hybridMultilevel"/>
    <w:tmpl w:val="44EEC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B6D6D"/>
    <w:multiLevelType w:val="hybridMultilevel"/>
    <w:tmpl w:val="85EAFEC8"/>
    <w:lvl w:ilvl="0" w:tplc="DDFA488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361D4"/>
    <w:multiLevelType w:val="hybridMultilevel"/>
    <w:tmpl w:val="8084A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68089E"/>
    <w:multiLevelType w:val="hybridMultilevel"/>
    <w:tmpl w:val="92CE4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97890"/>
    <w:multiLevelType w:val="hybridMultilevel"/>
    <w:tmpl w:val="EC761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E5211"/>
    <w:multiLevelType w:val="hybridMultilevel"/>
    <w:tmpl w:val="5D1C7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D4589"/>
    <w:multiLevelType w:val="hybridMultilevel"/>
    <w:tmpl w:val="8CB0B3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2359A2"/>
    <w:multiLevelType w:val="hybridMultilevel"/>
    <w:tmpl w:val="9C4A6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70647"/>
    <w:multiLevelType w:val="hybridMultilevel"/>
    <w:tmpl w:val="328EDD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802D1"/>
    <w:multiLevelType w:val="hybridMultilevel"/>
    <w:tmpl w:val="87B0E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20FE8"/>
    <w:multiLevelType w:val="hybridMultilevel"/>
    <w:tmpl w:val="E3084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14751"/>
    <w:multiLevelType w:val="hybridMultilevel"/>
    <w:tmpl w:val="96FA8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705C9"/>
    <w:multiLevelType w:val="hybridMultilevel"/>
    <w:tmpl w:val="9340AA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717EE3"/>
    <w:multiLevelType w:val="hybridMultilevel"/>
    <w:tmpl w:val="46D48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038F4"/>
    <w:multiLevelType w:val="hybridMultilevel"/>
    <w:tmpl w:val="4B8CA6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541FAC"/>
    <w:multiLevelType w:val="hybridMultilevel"/>
    <w:tmpl w:val="87DEC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97A2E"/>
    <w:multiLevelType w:val="hybridMultilevel"/>
    <w:tmpl w:val="17A2FFBC"/>
    <w:lvl w:ilvl="0" w:tplc="5F3E5E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C5EDC"/>
    <w:multiLevelType w:val="hybridMultilevel"/>
    <w:tmpl w:val="C39A6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E10E2"/>
    <w:multiLevelType w:val="hybridMultilevel"/>
    <w:tmpl w:val="A208A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07DCB"/>
    <w:multiLevelType w:val="hybridMultilevel"/>
    <w:tmpl w:val="801AD0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A3247A"/>
    <w:multiLevelType w:val="hybridMultilevel"/>
    <w:tmpl w:val="2B7A5A0A"/>
    <w:lvl w:ilvl="0" w:tplc="0C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4" w15:restartNumberingAfterBreak="0">
    <w:nsid w:val="728A5E36"/>
    <w:multiLevelType w:val="hybridMultilevel"/>
    <w:tmpl w:val="F54888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183578"/>
    <w:multiLevelType w:val="hybridMultilevel"/>
    <w:tmpl w:val="429E13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5B4B9F"/>
    <w:multiLevelType w:val="hybridMultilevel"/>
    <w:tmpl w:val="C610D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4B4F47"/>
    <w:multiLevelType w:val="hybridMultilevel"/>
    <w:tmpl w:val="20F6F2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C6847"/>
    <w:multiLevelType w:val="hybridMultilevel"/>
    <w:tmpl w:val="98801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73A20"/>
    <w:multiLevelType w:val="multilevel"/>
    <w:tmpl w:val="B23A023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40" w15:restartNumberingAfterBreak="0">
    <w:nsid w:val="7D4E663A"/>
    <w:multiLevelType w:val="hybridMultilevel"/>
    <w:tmpl w:val="15187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E2729"/>
    <w:multiLevelType w:val="hybridMultilevel"/>
    <w:tmpl w:val="A044D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D1E5B"/>
    <w:multiLevelType w:val="hybridMultilevel"/>
    <w:tmpl w:val="6EDA2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743978">
    <w:abstractNumId w:val="16"/>
  </w:num>
  <w:num w:numId="2" w16cid:durableId="1003313791">
    <w:abstractNumId w:val="23"/>
  </w:num>
  <w:num w:numId="3" w16cid:durableId="308440551">
    <w:abstractNumId w:val="29"/>
  </w:num>
  <w:num w:numId="4" w16cid:durableId="245505092">
    <w:abstractNumId w:val="2"/>
  </w:num>
  <w:num w:numId="5" w16cid:durableId="73016062">
    <w:abstractNumId w:val="37"/>
  </w:num>
  <w:num w:numId="6" w16cid:durableId="42943805">
    <w:abstractNumId w:val="6"/>
  </w:num>
  <w:num w:numId="7" w16cid:durableId="1788616321">
    <w:abstractNumId w:val="21"/>
  </w:num>
  <w:num w:numId="8" w16cid:durableId="66273951">
    <w:abstractNumId w:val="25"/>
  </w:num>
  <w:num w:numId="9" w16cid:durableId="2065978509">
    <w:abstractNumId w:val="30"/>
  </w:num>
  <w:num w:numId="10" w16cid:durableId="1351297641">
    <w:abstractNumId w:val="32"/>
  </w:num>
  <w:num w:numId="11" w16cid:durableId="540170586">
    <w:abstractNumId w:val="35"/>
  </w:num>
  <w:num w:numId="12" w16cid:durableId="759722226">
    <w:abstractNumId w:val="15"/>
  </w:num>
  <w:num w:numId="13" w16cid:durableId="255020780">
    <w:abstractNumId w:val="19"/>
  </w:num>
  <w:num w:numId="14" w16cid:durableId="458844603">
    <w:abstractNumId w:val="41"/>
  </w:num>
  <w:num w:numId="15" w16cid:durableId="179859915">
    <w:abstractNumId w:val="1"/>
  </w:num>
  <w:num w:numId="16" w16cid:durableId="2116168102">
    <w:abstractNumId w:val="10"/>
  </w:num>
  <w:num w:numId="17" w16cid:durableId="903876616">
    <w:abstractNumId w:val="34"/>
  </w:num>
  <w:num w:numId="18" w16cid:durableId="1313100485">
    <w:abstractNumId w:val="36"/>
  </w:num>
  <w:num w:numId="19" w16cid:durableId="295380333">
    <w:abstractNumId w:val="13"/>
  </w:num>
  <w:num w:numId="20" w16cid:durableId="103310172">
    <w:abstractNumId w:val="8"/>
  </w:num>
  <w:num w:numId="21" w16cid:durableId="547835780">
    <w:abstractNumId w:val="27"/>
  </w:num>
  <w:num w:numId="22" w16cid:durableId="1722485840">
    <w:abstractNumId w:val="20"/>
  </w:num>
  <w:num w:numId="23" w16cid:durableId="2127387985">
    <w:abstractNumId w:val="9"/>
  </w:num>
  <w:num w:numId="24" w16cid:durableId="376129738">
    <w:abstractNumId w:val="38"/>
  </w:num>
  <w:num w:numId="25" w16cid:durableId="470636031">
    <w:abstractNumId w:val="3"/>
  </w:num>
  <w:num w:numId="26" w16cid:durableId="243076528">
    <w:abstractNumId w:val="7"/>
  </w:num>
  <w:num w:numId="27" w16cid:durableId="734670046">
    <w:abstractNumId w:val="40"/>
  </w:num>
  <w:num w:numId="28" w16cid:durableId="1083524733">
    <w:abstractNumId w:val="14"/>
  </w:num>
  <w:num w:numId="29" w16cid:durableId="1683820578">
    <w:abstractNumId w:val="33"/>
  </w:num>
  <w:num w:numId="30" w16cid:durableId="1600260131">
    <w:abstractNumId w:val="18"/>
  </w:num>
  <w:num w:numId="31" w16cid:durableId="389041572">
    <w:abstractNumId w:val="42"/>
  </w:num>
  <w:num w:numId="32" w16cid:durableId="305626067">
    <w:abstractNumId w:val="31"/>
  </w:num>
  <w:num w:numId="33" w16cid:durableId="1585646299">
    <w:abstractNumId w:val="4"/>
  </w:num>
  <w:num w:numId="34" w16cid:durableId="931664605">
    <w:abstractNumId w:val="28"/>
  </w:num>
  <w:num w:numId="35" w16cid:durableId="575093963">
    <w:abstractNumId w:val="11"/>
  </w:num>
  <w:num w:numId="36" w16cid:durableId="520242689">
    <w:abstractNumId w:val="12"/>
  </w:num>
  <w:num w:numId="37" w16cid:durableId="427386560">
    <w:abstractNumId w:val="39"/>
  </w:num>
  <w:num w:numId="38" w16cid:durableId="6811233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37542817">
    <w:abstractNumId w:val="24"/>
  </w:num>
  <w:num w:numId="40" w16cid:durableId="1715809922">
    <w:abstractNumId w:val="5"/>
  </w:num>
  <w:num w:numId="41" w16cid:durableId="533469762">
    <w:abstractNumId w:val="26"/>
  </w:num>
  <w:num w:numId="42" w16cid:durableId="630402019">
    <w:abstractNumId w:val="17"/>
  </w:num>
  <w:num w:numId="43" w16cid:durableId="790631146">
    <w:abstractNumId w:val="0"/>
  </w:num>
  <w:num w:numId="44" w16cid:durableId="14673554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3E"/>
    <w:rsid w:val="00003380"/>
    <w:rsid w:val="000155ED"/>
    <w:rsid w:val="000368AA"/>
    <w:rsid w:val="000443EC"/>
    <w:rsid w:val="0005116F"/>
    <w:rsid w:val="00064358"/>
    <w:rsid w:val="00093FC2"/>
    <w:rsid w:val="000A2BB6"/>
    <w:rsid w:val="000F433F"/>
    <w:rsid w:val="000F5F55"/>
    <w:rsid w:val="00102479"/>
    <w:rsid w:val="001040D4"/>
    <w:rsid w:val="0011330C"/>
    <w:rsid w:val="001166C0"/>
    <w:rsid w:val="00151FC0"/>
    <w:rsid w:val="00153950"/>
    <w:rsid w:val="001553B3"/>
    <w:rsid w:val="00156B1C"/>
    <w:rsid w:val="00196B0A"/>
    <w:rsid w:val="001C74AB"/>
    <w:rsid w:val="001D3A8D"/>
    <w:rsid w:val="001D3BD8"/>
    <w:rsid w:val="001E4BD5"/>
    <w:rsid w:val="001F1EAD"/>
    <w:rsid w:val="00202020"/>
    <w:rsid w:val="002030C7"/>
    <w:rsid w:val="00207833"/>
    <w:rsid w:val="00210353"/>
    <w:rsid w:val="002250BB"/>
    <w:rsid w:val="002270C7"/>
    <w:rsid w:val="002355DA"/>
    <w:rsid w:val="002431FF"/>
    <w:rsid w:val="002936D2"/>
    <w:rsid w:val="002A0687"/>
    <w:rsid w:val="002B2C54"/>
    <w:rsid w:val="002B7EE1"/>
    <w:rsid w:val="002D7D16"/>
    <w:rsid w:val="002F006E"/>
    <w:rsid w:val="002F774E"/>
    <w:rsid w:val="003042E9"/>
    <w:rsid w:val="003079A6"/>
    <w:rsid w:val="00314E1F"/>
    <w:rsid w:val="00333EDD"/>
    <w:rsid w:val="00341B34"/>
    <w:rsid w:val="00344736"/>
    <w:rsid w:val="0035630D"/>
    <w:rsid w:val="003642CE"/>
    <w:rsid w:val="00365FB3"/>
    <w:rsid w:val="00377155"/>
    <w:rsid w:val="003812F6"/>
    <w:rsid w:val="00391692"/>
    <w:rsid w:val="003A693E"/>
    <w:rsid w:val="003C4994"/>
    <w:rsid w:val="003D6A2C"/>
    <w:rsid w:val="003F7354"/>
    <w:rsid w:val="0041277F"/>
    <w:rsid w:val="0042400D"/>
    <w:rsid w:val="00427918"/>
    <w:rsid w:val="00450C33"/>
    <w:rsid w:val="00463195"/>
    <w:rsid w:val="0048362D"/>
    <w:rsid w:val="004B4079"/>
    <w:rsid w:val="004C2B3E"/>
    <w:rsid w:val="004E0E2E"/>
    <w:rsid w:val="004E1FFB"/>
    <w:rsid w:val="004F131E"/>
    <w:rsid w:val="005026CD"/>
    <w:rsid w:val="00513D9C"/>
    <w:rsid w:val="00514381"/>
    <w:rsid w:val="005152AA"/>
    <w:rsid w:val="00515FD1"/>
    <w:rsid w:val="00532D6B"/>
    <w:rsid w:val="005376FC"/>
    <w:rsid w:val="00550F5A"/>
    <w:rsid w:val="00551368"/>
    <w:rsid w:val="00557D8C"/>
    <w:rsid w:val="00584924"/>
    <w:rsid w:val="005929FE"/>
    <w:rsid w:val="00597DCE"/>
    <w:rsid w:val="005D16DC"/>
    <w:rsid w:val="005D70FF"/>
    <w:rsid w:val="005E2F4F"/>
    <w:rsid w:val="005F37B9"/>
    <w:rsid w:val="00605F84"/>
    <w:rsid w:val="00624691"/>
    <w:rsid w:val="006768A8"/>
    <w:rsid w:val="00677360"/>
    <w:rsid w:val="00680DA2"/>
    <w:rsid w:val="0068140B"/>
    <w:rsid w:val="00694D9F"/>
    <w:rsid w:val="006A1E16"/>
    <w:rsid w:val="006A707B"/>
    <w:rsid w:val="006B5CB9"/>
    <w:rsid w:val="006C3B37"/>
    <w:rsid w:val="006E0A0A"/>
    <w:rsid w:val="006E2016"/>
    <w:rsid w:val="006E568B"/>
    <w:rsid w:val="00704031"/>
    <w:rsid w:val="00711C77"/>
    <w:rsid w:val="00712EB2"/>
    <w:rsid w:val="00726706"/>
    <w:rsid w:val="007273FB"/>
    <w:rsid w:val="00743D35"/>
    <w:rsid w:val="00750A91"/>
    <w:rsid w:val="007511CF"/>
    <w:rsid w:val="00756639"/>
    <w:rsid w:val="00774684"/>
    <w:rsid w:val="007A2073"/>
    <w:rsid w:val="007B2DB0"/>
    <w:rsid w:val="007C5F99"/>
    <w:rsid w:val="007D0B23"/>
    <w:rsid w:val="007E1167"/>
    <w:rsid w:val="007E2A45"/>
    <w:rsid w:val="007E2B66"/>
    <w:rsid w:val="00803CEA"/>
    <w:rsid w:val="00813F01"/>
    <w:rsid w:val="00820EB6"/>
    <w:rsid w:val="008217F4"/>
    <w:rsid w:val="008252C3"/>
    <w:rsid w:val="008254CE"/>
    <w:rsid w:val="00832F8F"/>
    <w:rsid w:val="00836137"/>
    <w:rsid w:val="00846416"/>
    <w:rsid w:val="008500EF"/>
    <w:rsid w:val="00865D44"/>
    <w:rsid w:val="00873007"/>
    <w:rsid w:val="008959C0"/>
    <w:rsid w:val="008A729F"/>
    <w:rsid w:val="008B0534"/>
    <w:rsid w:val="008B1AF6"/>
    <w:rsid w:val="008B2A1A"/>
    <w:rsid w:val="008C6876"/>
    <w:rsid w:val="008F46A4"/>
    <w:rsid w:val="00900F09"/>
    <w:rsid w:val="0093562F"/>
    <w:rsid w:val="00942CB5"/>
    <w:rsid w:val="00962604"/>
    <w:rsid w:val="00965B8F"/>
    <w:rsid w:val="00966889"/>
    <w:rsid w:val="00971450"/>
    <w:rsid w:val="0097210A"/>
    <w:rsid w:val="00984FF1"/>
    <w:rsid w:val="00985C20"/>
    <w:rsid w:val="009B2BB4"/>
    <w:rsid w:val="009B4CBC"/>
    <w:rsid w:val="009B745E"/>
    <w:rsid w:val="009C45B3"/>
    <w:rsid w:val="009E0C36"/>
    <w:rsid w:val="009E2C45"/>
    <w:rsid w:val="009E323D"/>
    <w:rsid w:val="00A16003"/>
    <w:rsid w:val="00A202FA"/>
    <w:rsid w:val="00A55FA9"/>
    <w:rsid w:val="00A57AF9"/>
    <w:rsid w:val="00A70BA0"/>
    <w:rsid w:val="00A72B55"/>
    <w:rsid w:val="00A80216"/>
    <w:rsid w:val="00A83B80"/>
    <w:rsid w:val="00A9630D"/>
    <w:rsid w:val="00AA6513"/>
    <w:rsid w:val="00AD3476"/>
    <w:rsid w:val="00AD57EA"/>
    <w:rsid w:val="00AF3C76"/>
    <w:rsid w:val="00B0105A"/>
    <w:rsid w:val="00B15804"/>
    <w:rsid w:val="00B22471"/>
    <w:rsid w:val="00B3616F"/>
    <w:rsid w:val="00B37107"/>
    <w:rsid w:val="00B412B0"/>
    <w:rsid w:val="00B44EB4"/>
    <w:rsid w:val="00B9280D"/>
    <w:rsid w:val="00BB3BA7"/>
    <w:rsid w:val="00BB6910"/>
    <w:rsid w:val="00BC566C"/>
    <w:rsid w:val="00BC7B0A"/>
    <w:rsid w:val="00BD0F41"/>
    <w:rsid w:val="00BD170E"/>
    <w:rsid w:val="00BE0A34"/>
    <w:rsid w:val="00BE59FA"/>
    <w:rsid w:val="00C11696"/>
    <w:rsid w:val="00C124E9"/>
    <w:rsid w:val="00C9139A"/>
    <w:rsid w:val="00CD6646"/>
    <w:rsid w:val="00CE6217"/>
    <w:rsid w:val="00D10AA2"/>
    <w:rsid w:val="00D12AC2"/>
    <w:rsid w:val="00D35561"/>
    <w:rsid w:val="00D43B85"/>
    <w:rsid w:val="00D558B2"/>
    <w:rsid w:val="00D57326"/>
    <w:rsid w:val="00D63A19"/>
    <w:rsid w:val="00D64AE8"/>
    <w:rsid w:val="00D9482D"/>
    <w:rsid w:val="00D954AD"/>
    <w:rsid w:val="00DA3C56"/>
    <w:rsid w:val="00DB5E88"/>
    <w:rsid w:val="00DE3271"/>
    <w:rsid w:val="00DE350B"/>
    <w:rsid w:val="00E000DA"/>
    <w:rsid w:val="00E011D7"/>
    <w:rsid w:val="00E21828"/>
    <w:rsid w:val="00E261D7"/>
    <w:rsid w:val="00E3172F"/>
    <w:rsid w:val="00E327BC"/>
    <w:rsid w:val="00E540A3"/>
    <w:rsid w:val="00E565D7"/>
    <w:rsid w:val="00E87086"/>
    <w:rsid w:val="00E95EF6"/>
    <w:rsid w:val="00EB02E1"/>
    <w:rsid w:val="00EB67D3"/>
    <w:rsid w:val="00ED4AD6"/>
    <w:rsid w:val="00EE5633"/>
    <w:rsid w:val="00EF1A1C"/>
    <w:rsid w:val="00EF4F07"/>
    <w:rsid w:val="00EF74DC"/>
    <w:rsid w:val="00F13C5E"/>
    <w:rsid w:val="00F20275"/>
    <w:rsid w:val="00F338D5"/>
    <w:rsid w:val="00F41EA1"/>
    <w:rsid w:val="00F4581D"/>
    <w:rsid w:val="00F66D4A"/>
    <w:rsid w:val="00F76D57"/>
    <w:rsid w:val="00F802E3"/>
    <w:rsid w:val="00F83CEC"/>
    <w:rsid w:val="00FA374D"/>
    <w:rsid w:val="00FB7D95"/>
    <w:rsid w:val="00FC11D8"/>
    <w:rsid w:val="00FD08A0"/>
    <w:rsid w:val="00FE4EC5"/>
    <w:rsid w:val="00FE6C5E"/>
    <w:rsid w:val="00FF0936"/>
    <w:rsid w:val="01AD758C"/>
    <w:rsid w:val="0308327F"/>
    <w:rsid w:val="0472124A"/>
    <w:rsid w:val="05312026"/>
    <w:rsid w:val="0D76C8B1"/>
    <w:rsid w:val="10C129B5"/>
    <w:rsid w:val="127250F7"/>
    <w:rsid w:val="16698442"/>
    <w:rsid w:val="1800FC61"/>
    <w:rsid w:val="1A358677"/>
    <w:rsid w:val="1C08F075"/>
    <w:rsid w:val="1C3E4523"/>
    <w:rsid w:val="20DF131B"/>
    <w:rsid w:val="2A5A34AC"/>
    <w:rsid w:val="2E9A904B"/>
    <w:rsid w:val="339F814F"/>
    <w:rsid w:val="3B35BC26"/>
    <w:rsid w:val="43DF0873"/>
    <w:rsid w:val="4842DEBC"/>
    <w:rsid w:val="4A513B06"/>
    <w:rsid w:val="5ABC0EC0"/>
    <w:rsid w:val="5BA1DA42"/>
    <w:rsid w:val="648392BE"/>
    <w:rsid w:val="67D6414E"/>
    <w:rsid w:val="6A47DFA3"/>
    <w:rsid w:val="6C48EF14"/>
    <w:rsid w:val="73CAFD77"/>
    <w:rsid w:val="7566CDD8"/>
    <w:rsid w:val="77F86C28"/>
    <w:rsid w:val="79E95965"/>
    <w:rsid w:val="7A21169E"/>
    <w:rsid w:val="7D58B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C1A86"/>
  <w15:docId w15:val="{A40C9A1D-F0D3-4A61-926D-446F7B96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271"/>
  </w:style>
  <w:style w:type="paragraph" w:styleId="Heading1">
    <w:name w:val="heading 1"/>
    <w:basedOn w:val="Normal"/>
    <w:next w:val="Normal"/>
    <w:link w:val="Heading1Char"/>
    <w:uiPriority w:val="9"/>
    <w:qFormat/>
    <w:rsid w:val="00155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3E"/>
  </w:style>
  <w:style w:type="paragraph" w:styleId="Footer">
    <w:name w:val="footer"/>
    <w:basedOn w:val="Normal"/>
    <w:link w:val="FooterChar"/>
    <w:uiPriority w:val="99"/>
    <w:unhideWhenUsed/>
    <w:rsid w:val="004C2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3E"/>
  </w:style>
  <w:style w:type="character" w:customStyle="1" w:styleId="Heading1Char">
    <w:name w:val="Heading 1 Char"/>
    <w:basedOn w:val="DefaultParagraphFont"/>
    <w:link w:val="Heading1"/>
    <w:uiPriority w:val="9"/>
    <w:rsid w:val="00155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3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"/>
    <w:basedOn w:val="Normal"/>
    <w:uiPriority w:val="34"/>
    <w:qFormat/>
    <w:rsid w:val="00984FF1"/>
    <w:pPr>
      <w:ind w:left="720"/>
      <w:contextualSpacing/>
    </w:pPr>
  </w:style>
  <w:style w:type="character" w:styleId="Hyperlink">
    <w:name w:val="Hyperlink"/>
    <w:uiPriority w:val="99"/>
    <w:unhideWhenUsed/>
    <w:rsid w:val="007D0B23"/>
    <w:rPr>
      <w:rFonts w:ascii="Arial" w:hAnsi="Arial" w:cs="Arial" w:hint="default"/>
      <w:color w:val="004B8D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4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38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11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c.gov.au/closing-the-gap-data/dashboard/socioeconomic/outcome-area2/use-of-antenatal-care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2.health.wa.gov.au/~/media/Files/Corporate/general%20documents/Aboriginal%20health/PDF/13283-implementation-guide-final.ash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DB2D1C6394441A49BA252D880669D" ma:contentTypeVersion="7" ma:contentTypeDescription="Create a new document." ma:contentTypeScope="" ma:versionID="bd4ee05bc2ee04c889a7878c51c2b8be">
  <xsd:schema xmlns:xsd="http://www.w3.org/2001/XMLSchema" xmlns:xs="http://www.w3.org/2001/XMLSchema" xmlns:p="http://schemas.microsoft.com/office/2006/metadata/properties" xmlns:ns2="2c8aacaa-c2db-4f87-8e6a-81fc8e0cf79d" xmlns:ns3="fde7c17e-ffc1-42e2-8065-3e3c0790b14a" targetNamespace="http://schemas.microsoft.com/office/2006/metadata/properties" ma:root="true" ma:fieldsID="bab81f0fa6801d1b14f6a20268159bb1" ns2:_="" ns3:_="">
    <xsd:import namespace="2c8aacaa-c2db-4f87-8e6a-81fc8e0cf79d"/>
    <xsd:import namespace="fde7c17e-ffc1-42e2-8065-3e3c0790b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aacaa-c2db-4f87-8e6a-81fc8e0cf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7c17e-ffc1-42e2-8065-3e3c0790b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C452C-1269-4D4D-AB60-4F2460717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C6F0FF-6363-4A0D-9543-CDDB23830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aacaa-c2db-4f87-8e6a-81fc8e0cf79d"/>
    <ds:schemaRef ds:uri="fde7c17e-ffc1-42e2-8065-3e3c0790b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83537-E0AC-42E3-848B-474C2C9A13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6F3DA-5582-4F34-B06C-DC9CFB9426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1918</Words>
  <Characters>10934</Characters>
  <Application>Microsoft Office Word</Application>
  <DocSecurity>0</DocSecurity>
  <Lines>91</Lines>
  <Paragraphs>25</Paragraphs>
  <ScaleCrop>false</ScaleCrop>
  <Company>WA Health</Company>
  <LinksUpToDate>false</LinksUpToDate>
  <CharactersWithSpaces>12827</CharactersWithSpaces>
  <SharedDoc>false</SharedDoc>
  <HLinks>
    <vt:vector size="12" baseType="variant">
      <vt:variant>
        <vt:i4>7995439</vt:i4>
      </vt:variant>
      <vt:variant>
        <vt:i4>3</vt:i4>
      </vt:variant>
      <vt:variant>
        <vt:i4>0</vt:i4>
      </vt:variant>
      <vt:variant>
        <vt:i4>5</vt:i4>
      </vt:variant>
      <vt:variant>
        <vt:lpwstr>https://www.pc.gov.au/closing-the-gap-data/dashboard/socioeconomic/outcome-area2/use-of-antenatal-care</vt:lpwstr>
      </vt:variant>
      <vt:variant>
        <vt:lpwstr/>
      </vt:variant>
      <vt:variant>
        <vt:i4>5701651</vt:i4>
      </vt:variant>
      <vt:variant>
        <vt:i4>0</vt:i4>
      </vt:variant>
      <vt:variant>
        <vt:i4>0</vt:i4>
      </vt:variant>
      <vt:variant>
        <vt:i4>5</vt:i4>
      </vt:variant>
      <vt:variant>
        <vt:lpwstr>http://ww2.health.wa.gov.au/~/media/Files/Corporate/general documents/Aboriginal health/PDF/13283-implementation-guide-final.ashx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Bodey, Sasha</dc:creator>
  <cp:lastModifiedBy>Davies, Caroline</cp:lastModifiedBy>
  <cp:revision>15</cp:revision>
  <dcterms:created xsi:type="dcterms:W3CDTF">2023-09-12T01:12:00Z</dcterms:created>
  <dcterms:modified xsi:type="dcterms:W3CDTF">2023-09-21T04:33:00Z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0x010100D06DB2D1C6394441A49BA252D880669D</vt:lpwstr>
  </property>
</Properties>
</file>